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1245" w14:textId="357F8A3B" w:rsidR="009132DA" w:rsidRPr="00366649" w:rsidRDefault="00B0150C" w:rsidP="00725D02">
      <w:pPr>
        <w:spacing w:line="240" w:lineRule="auto"/>
        <w:rPr>
          <w:rFonts w:ascii="Aptos" w:hAnsi="Aptos"/>
        </w:rPr>
      </w:pPr>
      <w:r w:rsidRPr="00366649">
        <w:rPr>
          <w:rFonts w:ascii="Aptos" w:hAnsi="Aptos"/>
          <w:noProof/>
          <w:sz w:val="24"/>
          <w:szCs w:val="24"/>
        </w:rPr>
        <w:drawing>
          <wp:anchor distT="0" distB="0" distL="114300" distR="114300" simplePos="0" relativeHeight="251667456" behindDoc="1" locked="0" layoutInCell="1" allowOverlap="1" wp14:anchorId="3D6E7B85" wp14:editId="0601030E">
            <wp:simplePos x="0" y="0"/>
            <wp:positionH relativeFrom="column">
              <wp:posOffset>4075430</wp:posOffset>
            </wp:positionH>
            <wp:positionV relativeFrom="paragraph">
              <wp:posOffset>-680506</wp:posOffset>
            </wp:positionV>
            <wp:extent cx="2300400" cy="759600"/>
            <wp:effectExtent l="0" t="0" r="0" b="0"/>
            <wp:wrapNone/>
            <wp:docPr id="6" name="Picture 6" descr="A picture containing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 ligh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0400" cy="759600"/>
                    </a:xfrm>
                    <a:prstGeom prst="rect">
                      <a:avLst/>
                    </a:prstGeom>
                  </pic:spPr>
                </pic:pic>
              </a:graphicData>
            </a:graphic>
            <wp14:sizeRelH relativeFrom="margin">
              <wp14:pctWidth>0</wp14:pctWidth>
            </wp14:sizeRelH>
            <wp14:sizeRelV relativeFrom="margin">
              <wp14:pctHeight>0</wp14:pctHeight>
            </wp14:sizeRelV>
          </wp:anchor>
        </w:drawing>
      </w:r>
      <w:r w:rsidRPr="00366649">
        <w:rPr>
          <w:rFonts w:ascii="Aptos" w:hAnsi="Aptos"/>
          <w:noProof/>
        </w:rPr>
        <mc:AlternateContent>
          <mc:Choice Requires="wps">
            <w:drawing>
              <wp:anchor distT="0" distB="0" distL="114300" distR="114300" simplePos="0" relativeHeight="251663360" behindDoc="1" locked="0" layoutInCell="1" allowOverlap="1" wp14:anchorId="03BA1E1B" wp14:editId="7526A682">
                <wp:simplePos x="0" y="0"/>
                <wp:positionH relativeFrom="page">
                  <wp:align>left</wp:align>
                </wp:positionH>
                <wp:positionV relativeFrom="paragraph">
                  <wp:posOffset>-915035</wp:posOffset>
                </wp:positionV>
                <wp:extent cx="7649155" cy="2145030"/>
                <wp:effectExtent l="0" t="0" r="9525" b="7620"/>
                <wp:wrapNone/>
                <wp:docPr id="4" name="Rectangle 4"/>
                <wp:cNvGraphicFramePr/>
                <a:graphic xmlns:a="http://schemas.openxmlformats.org/drawingml/2006/main">
                  <a:graphicData uri="http://schemas.microsoft.com/office/word/2010/wordprocessingShape">
                    <wps:wsp>
                      <wps:cNvSpPr/>
                      <wps:spPr>
                        <a:xfrm>
                          <a:off x="0" y="0"/>
                          <a:ext cx="7649155" cy="2145030"/>
                        </a:xfrm>
                        <a:prstGeom prst="rect">
                          <a:avLst/>
                        </a:prstGeom>
                        <a:solidFill>
                          <a:srgbClr val="1807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C045" id="Rectangle 4" o:spid="_x0000_s1026" style="position:absolute;margin-left:0;margin-top:-72.05pt;width:602.3pt;height:168.9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" fillcolor="#18072f" stroked="f" strokeweight="1pt">
                <w10:wrap anchorx="page"/>
              </v:rect>
            </w:pict>
          </mc:Fallback>
        </mc:AlternateContent>
      </w:r>
    </w:p>
    <w:p w14:paraId="354EB24A" w14:textId="07B2C36B" w:rsidR="009132DA" w:rsidRPr="00366649" w:rsidRDefault="00B0150C" w:rsidP="00725D02">
      <w:pPr>
        <w:spacing w:line="240" w:lineRule="auto"/>
        <w:rPr>
          <w:rFonts w:ascii="Aptos" w:hAnsi="Aptos"/>
        </w:rPr>
      </w:pPr>
      <w:r w:rsidRPr="00366649">
        <w:rPr>
          <w:rFonts w:ascii="Aptos" w:eastAsia="Calibri" w:hAnsi="Aptos" w:cs="Times New Roman"/>
          <w:noProof/>
          <w:sz w:val="24"/>
          <w:szCs w:val="24"/>
          <w:lang w:eastAsia="en-GB"/>
        </w:rPr>
        <mc:AlternateContent>
          <mc:Choice Requires="wps">
            <w:drawing>
              <wp:anchor distT="0" distB="0" distL="114300" distR="114300" simplePos="0" relativeHeight="251661312" behindDoc="0" locked="0" layoutInCell="1" allowOverlap="1" wp14:anchorId="28751C06" wp14:editId="7067DBA0">
                <wp:simplePos x="0" y="0"/>
                <wp:positionH relativeFrom="column">
                  <wp:posOffset>-133350</wp:posOffset>
                </wp:positionH>
                <wp:positionV relativeFrom="paragraph">
                  <wp:posOffset>161925</wp:posOffset>
                </wp:positionV>
                <wp:extent cx="4483100" cy="745490"/>
                <wp:effectExtent l="0" t="0" r="12700" b="16510"/>
                <wp:wrapNone/>
                <wp:docPr id="1" name="Text Box 6"/>
                <wp:cNvGraphicFramePr/>
                <a:graphic xmlns:a="http://schemas.openxmlformats.org/drawingml/2006/main">
                  <a:graphicData uri="http://schemas.microsoft.com/office/word/2010/wordprocessingShape">
                    <wps:wsp>
                      <wps:cNvSpPr txBox="1"/>
                      <wps:spPr>
                        <a:xfrm>
                          <a:off x="0" y="0"/>
                          <a:ext cx="4483100" cy="745490"/>
                        </a:xfrm>
                        <a:prstGeom prst="rect">
                          <a:avLst/>
                        </a:prstGeom>
                        <a:noFill/>
                        <a:ln w="6350">
                          <a:solidFill>
                            <a:prstClr val="black"/>
                          </a:solidFill>
                        </a:ln>
                      </wps:spPr>
                      <wps:txbx>
                        <w:txbxContent>
                          <w:p w14:paraId="1137851B" w14:textId="7D378F9C" w:rsidR="00B0150C" w:rsidRPr="00086B37" w:rsidRDefault="00CE25C4" w:rsidP="00B0150C">
                            <w:pPr>
                              <w:rPr>
                                <w:rFonts w:ascii="Aptos" w:hAnsi="Aptos"/>
                                <w:sz w:val="28"/>
                                <w:szCs w:val="28"/>
                              </w:rPr>
                            </w:pPr>
                            <w:r>
                              <w:rPr>
                                <w:rFonts w:ascii="Myriad" w:hAnsi="Myriad"/>
                                <w:b/>
                                <w:color w:val="92D050"/>
                                <w:sz w:val="52"/>
                                <w:szCs w:val="52"/>
                              </w:rPr>
                              <w:t>Access to Housing</w:t>
                            </w:r>
                            <w:r w:rsidR="00AD537D">
                              <w:rPr>
                                <w:rFonts w:ascii="Myriad" w:hAnsi="Myriad"/>
                                <w:b/>
                                <w:color w:val="92D050"/>
                                <w:sz w:val="52"/>
                                <w:szCs w:val="52"/>
                              </w:rPr>
                              <w:t xml:space="preserve">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51C06" id="_x0000_t202" coordsize="21600,21600" o:spt="202" path="m,l,21600r21600,l21600,xe">
                <v:stroke joinstyle="miter"/>
                <v:path gradientshapeok="t" o:connecttype="rect"/>
              </v:shapetype>
              <v:shape id="Text Box 6" o:spid="_x0000_s1026" type="#_x0000_t202" style="position:absolute;margin-left:-10.5pt;margin-top:12.75pt;width:353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" filled="f" strokeweight=".5pt">
                <v:textbox>
                  <w:txbxContent>
                    <w:p w14:paraId="1137851B" w14:textId="7D378F9C" w:rsidR="00B0150C" w:rsidRPr="00086B37" w:rsidRDefault="00CE25C4" w:rsidP="00B0150C">
                      <w:pPr>
                        <w:rPr>
                          <w:rFonts w:ascii="Aptos" w:hAnsi="Aptos"/>
                          <w:sz w:val="28"/>
                          <w:szCs w:val="28"/>
                        </w:rPr>
                      </w:pPr>
                      <w:r>
                        <w:rPr>
                          <w:rFonts w:ascii="Myriad" w:hAnsi="Myriad"/>
                          <w:b/>
                          <w:color w:val="92D050"/>
                          <w:sz w:val="52"/>
                          <w:szCs w:val="52"/>
                        </w:rPr>
                        <w:t>Access to Housing</w:t>
                      </w:r>
                      <w:r w:rsidR="00AD537D">
                        <w:rPr>
                          <w:rFonts w:ascii="Myriad" w:hAnsi="Myriad"/>
                          <w:b/>
                          <w:color w:val="92D050"/>
                          <w:sz w:val="52"/>
                          <w:szCs w:val="52"/>
                        </w:rPr>
                        <w:t xml:space="preserve"> Policy </w:t>
                      </w:r>
                    </w:p>
                  </w:txbxContent>
                </v:textbox>
              </v:shape>
            </w:pict>
          </mc:Fallback>
        </mc:AlternateContent>
      </w:r>
    </w:p>
    <w:p w14:paraId="271A96D4" w14:textId="7CA41BB5" w:rsidR="009132DA" w:rsidRPr="00366649" w:rsidRDefault="009132DA" w:rsidP="00725D02">
      <w:pPr>
        <w:spacing w:line="240" w:lineRule="auto"/>
        <w:rPr>
          <w:rFonts w:ascii="Aptos" w:hAnsi="Aptos"/>
        </w:rPr>
      </w:pPr>
    </w:p>
    <w:p w14:paraId="65F31AD1" w14:textId="4ED1C754" w:rsidR="00FA4823" w:rsidRPr="00366649" w:rsidRDefault="00FA4823" w:rsidP="00725D02">
      <w:pPr>
        <w:spacing w:line="240" w:lineRule="auto"/>
        <w:rPr>
          <w:rFonts w:ascii="Aptos" w:hAnsi="Aptos"/>
        </w:rPr>
      </w:pPr>
    </w:p>
    <w:p w14:paraId="7684191F" w14:textId="77777777" w:rsidR="009A67C0" w:rsidRPr="00366649" w:rsidRDefault="009A67C0" w:rsidP="00725D02">
      <w:pPr>
        <w:spacing w:line="240" w:lineRule="auto"/>
        <w:rPr>
          <w:rFonts w:ascii="Aptos" w:hAnsi="Aptos"/>
        </w:rPr>
      </w:pPr>
    </w:p>
    <w:p w14:paraId="3A58A542" w14:textId="6C04E1B0" w:rsidR="00FA4823" w:rsidRPr="00366649" w:rsidRDefault="00FA4823" w:rsidP="00725D02">
      <w:pPr>
        <w:spacing w:line="240" w:lineRule="auto"/>
        <w:rPr>
          <w:rFonts w:ascii="Aptos" w:hAnsi="Aptos" w:cstheme="minorHAnsi"/>
          <w:sz w:val="24"/>
          <w:szCs w:val="24"/>
        </w:rPr>
      </w:pPr>
    </w:p>
    <w:tbl>
      <w:tblPr>
        <w:tblStyle w:val="TableGrid"/>
        <w:tblW w:w="0" w:type="auto"/>
        <w:tblLook w:val="04A0" w:firstRow="1" w:lastRow="0" w:firstColumn="1" w:lastColumn="0" w:noHBand="0" w:noVBand="1"/>
      </w:tblPr>
      <w:tblGrid>
        <w:gridCol w:w="3256"/>
        <w:gridCol w:w="5760"/>
      </w:tblGrid>
      <w:tr w:rsidR="00BD09EB" w:rsidRPr="00A252ED" w14:paraId="323671D0" w14:textId="77777777" w:rsidTr="00D64741">
        <w:tc>
          <w:tcPr>
            <w:tcW w:w="3256" w:type="dxa"/>
            <w:shd w:val="clear" w:color="auto" w:fill="F2F2F2" w:themeFill="background1" w:themeFillShade="F2"/>
            <w:hideMark/>
          </w:tcPr>
          <w:p w14:paraId="45F98984" w14:textId="77777777" w:rsidR="00BD09EB" w:rsidRPr="00A252ED" w:rsidRDefault="00BD09EB" w:rsidP="00725D02">
            <w:pPr>
              <w:rPr>
                <w:rFonts w:ascii="Aptos" w:hAnsi="Aptos"/>
                <w:b/>
              </w:rPr>
            </w:pPr>
            <w:r w:rsidRPr="00A252ED">
              <w:rPr>
                <w:rFonts w:ascii="Aptos" w:hAnsi="Aptos"/>
                <w:b/>
              </w:rPr>
              <w:t>Policy Name</w:t>
            </w:r>
          </w:p>
        </w:tc>
        <w:tc>
          <w:tcPr>
            <w:tcW w:w="5760" w:type="dxa"/>
            <w:hideMark/>
          </w:tcPr>
          <w:p w14:paraId="111D75A2" w14:textId="01D2051E" w:rsidR="00BD09EB" w:rsidRPr="00A252ED" w:rsidRDefault="00CE25C4" w:rsidP="00725D02">
            <w:pPr>
              <w:rPr>
                <w:rFonts w:ascii="Aptos" w:hAnsi="Aptos"/>
              </w:rPr>
            </w:pPr>
            <w:r w:rsidRPr="00A252ED">
              <w:rPr>
                <w:rFonts w:ascii="Aptos" w:hAnsi="Aptos"/>
              </w:rPr>
              <w:t>Access to Housing</w:t>
            </w:r>
            <w:r w:rsidR="00AD537D" w:rsidRPr="00A252ED">
              <w:rPr>
                <w:rFonts w:ascii="Aptos" w:hAnsi="Aptos"/>
              </w:rPr>
              <w:t xml:space="preserve"> Policy </w:t>
            </w:r>
          </w:p>
        </w:tc>
      </w:tr>
      <w:tr w:rsidR="00BD09EB" w:rsidRPr="00A252ED" w14:paraId="3528B23B" w14:textId="77777777" w:rsidTr="00D64741">
        <w:tc>
          <w:tcPr>
            <w:tcW w:w="3256" w:type="dxa"/>
            <w:shd w:val="clear" w:color="auto" w:fill="F2F2F2" w:themeFill="background1" w:themeFillShade="F2"/>
            <w:hideMark/>
          </w:tcPr>
          <w:p w14:paraId="6DB9079C" w14:textId="77777777" w:rsidR="00BD09EB" w:rsidRPr="00A252ED" w:rsidRDefault="00BD09EB" w:rsidP="00725D02">
            <w:pPr>
              <w:rPr>
                <w:rFonts w:ascii="Aptos" w:hAnsi="Aptos"/>
                <w:b/>
              </w:rPr>
            </w:pPr>
            <w:r w:rsidRPr="00A252ED">
              <w:rPr>
                <w:rFonts w:ascii="Aptos" w:hAnsi="Aptos"/>
                <w:b/>
              </w:rPr>
              <w:t>Effective from</w:t>
            </w:r>
          </w:p>
          <w:p w14:paraId="6E65DDB6" w14:textId="77777777" w:rsidR="00BD09EB" w:rsidRPr="00A252ED" w:rsidRDefault="00BD09EB" w:rsidP="00725D02">
            <w:pPr>
              <w:rPr>
                <w:rFonts w:ascii="Aptos" w:hAnsi="Aptos"/>
                <w:b/>
                <w:i/>
                <w:iCs/>
              </w:rPr>
            </w:pPr>
            <w:r w:rsidRPr="00A252ED">
              <w:rPr>
                <w:rFonts w:ascii="Aptos" w:hAnsi="Aptos"/>
                <w:bCs/>
                <w:i/>
                <w:iCs/>
                <w:color w:val="808080" w:themeColor="background1" w:themeShade="80"/>
              </w:rPr>
              <w:t>Month &amp; year the policy runs from</w:t>
            </w:r>
          </w:p>
        </w:tc>
        <w:tc>
          <w:tcPr>
            <w:tcW w:w="5760" w:type="dxa"/>
          </w:tcPr>
          <w:p w14:paraId="54F77AA3" w14:textId="2676FF9E" w:rsidR="00BD09EB" w:rsidRPr="00A252ED" w:rsidRDefault="003138FC" w:rsidP="00725D02">
            <w:pPr>
              <w:rPr>
                <w:rFonts w:ascii="Aptos" w:hAnsi="Aptos"/>
              </w:rPr>
            </w:pPr>
            <w:r w:rsidRPr="00A252ED">
              <w:rPr>
                <w:rFonts w:ascii="Aptos" w:hAnsi="Aptos"/>
              </w:rPr>
              <w:t>May 2025</w:t>
            </w:r>
          </w:p>
        </w:tc>
      </w:tr>
      <w:tr w:rsidR="00BD09EB" w:rsidRPr="00A252ED" w14:paraId="07EB70FC" w14:textId="77777777" w:rsidTr="00D64741">
        <w:tc>
          <w:tcPr>
            <w:tcW w:w="3256" w:type="dxa"/>
            <w:shd w:val="clear" w:color="auto" w:fill="F2F2F2" w:themeFill="background1" w:themeFillShade="F2"/>
            <w:hideMark/>
          </w:tcPr>
          <w:p w14:paraId="754A544D" w14:textId="77777777" w:rsidR="00BD09EB" w:rsidRPr="00A252ED" w:rsidRDefault="00BD09EB" w:rsidP="00725D02">
            <w:pPr>
              <w:rPr>
                <w:rFonts w:ascii="Aptos" w:hAnsi="Aptos"/>
                <w:b/>
              </w:rPr>
            </w:pPr>
            <w:r w:rsidRPr="00A252ED">
              <w:rPr>
                <w:rFonts w:ascii="Aptos" w:hAnsi="Aptos"/>
                <w:b/>
              </w:rPr>
              <w:t>Effective to</w:t>
            </w:r>
          </w:p>
          <w:p w14:paraId="3F910A21" w14:textId="77777777" w:rsidR="00BD09EB" w:rsidRPr="00A252ED" w:rsidRDefault="00BD09EB" w:rsidP="00725D02">
            <w:pPr>
              <w:rPr>
                <w:rFonts w:ascii="Aptos" w:hAnsi="Aptos"/>
                <w:b/>
                <w:i/>
                <w:iCs/>
              </w:rPr>
            </w:pPr>
            <w:r w:rsidRPr="00A252ED">
              <w:rPr>
                <w:rFonts w:ascii="Aptos" w:hAnsi="Aptos"/>
                <w:i/>
                <w:iCs/>
                <w:color w:val="808080" w:themeColor="background1" w:themeShade="80"/>
              </w:rPr>
              <w:t>Month &amp; year the policy runs to</w:t>
            </w:r>
          </w:p>
        </w:tc>
        <w:tc>
          <w:tcPr>
            <w:tcW w:w="5760" w:type="dxa"/>
          </w:tcPr>
          <w:p w14:paraId="3A3E6D14" w14:textId="713DFBCE" w:rsidR="00BD09EB" w:rsidRPr="00A252ED" w:rsidRDefault="003138FC" w:rsidP="00725D02">
            <w:pPr>
              <w:rPr>
                <w:rFonts w:ascii="Aptos" w:hAnsi="Aptos"/>
              </w:rPr>
            </w:pPr>
            <w:r w:rsidRPr="00A252ED">
              <w:rPr>
                <w:rFonts w:ascii="Aptos" w:hAnsi="Aptos"/>
              </w:rPr>
              <w:t>May 2027</w:t>
            </w:r>
          </w:p>
        </w:tc>
      </w:tr>
      <w:tr w:rsidR="00BD09EB" w:rsidRPr="00A252ED" w14:paraId="47EE74F2" w14:textId="77777777" w:rsidTr="00D64741">
        <w:tc>
          <w:tcPr>
            <w:tcW w:w="3256" w:type="dxa"/>
            <w:shd w:val="clear" w:color="auto" w:fill="F2F2F2" w:themeFill="background1" w:themeFillShade="F2"/>
            <w:hideMark/>
          </w:tcPr>
          <w:p w14:paraId="6E5A296B" w14:textId="77777777" w:rsidR="00BD09EB" w:rsidRPr="00A252ED" w:rsidRDefault="00BD09EB" w:rsidP="00725D02">
            <w:pPr>
              <w:rPr>
                <w:rFonts w:ascii="Aptos" w:hAnsi="Aptos"/>
                <w:b/>
              </w:rPr>
            </w:pPr>
            <w:r w:rsidRPr="00A252ED">
              <w:rPr>
                <w:rFonts w:ascii="Aptos" w:hAnsi="Aptos"/>
                <w:b/>
              </w:rPr>
              <w:t>Approved by</w:t>
            </w:r>
          </w:p>
          <w:p w14:paraId="13F3DEB7" w14:textId="77777777" w:rsidR="00BD09EB" w:rsidRPr="00A252ED" w:rsidRDefault="00BD09EB" w:rsidP="00725D02">
            <w:pPr>
              <w:rPr>
                <w:rFonts w:ascii="Aptos" w:hAnsi="Aptos"/>
                <w:b/>
                <w:i/>
                <w:iCs/>
              </w:rPr>
            </w:pPr>
            <w:r w:rsidRPr="00A252ED">
              <w:rPr>
                <w:rFonts w:ascii="Aptos" w:hAnsi="Aptos"/>
                <w:bCs/>
                <w:i/>
                <w:iCs/>
                <w:color w:val="808080" w:themeColor="background1" w:themeShade="80"/>
              </w:rPr>
              <w:t>The group that gave final approval, e.g. Group Board / Risk &amp; Compliance Group</w:t>
            </w:r>
          </w:p>
        </w:tc>
        <w:tc>
          <w:tcPr>
            <w:tcW w:w="5760" w:type="dxa"/>
          </w:tcPr>
          <w:p w14:paraId="0DB3DB3D" w14:textId="6BD8F71C" w:rsidR="00BD09EB" w:rsidRPr="00A252ED" w:rsidRDefault="003138FC" w:rsidP="00725D02">
            <w:pPr>
              <w:rPr>
                <w:rFonts w:ascii="Aptos" w:hAnsi="Aptos"/>
              </w:rPr>
            </w:pPr>
            <w:r w:rsidRPr="00A252ED">
              <w:rPr>
                <w:rFonts w:ascii="Aptos" w:hAnsi="Aptos"/>
              </w:rPr>
              <w:t>Customer Services Committee</w:t>
            </w:r>
          </w:p>
        </w:tc>
      </w:tr>
      <w:tr w:rsidR="00BD09EB" w:rsidRPr="00A252ED" w14:paraId="25225E41" w14:textId="77777777" w:rsidTr="00D64741">
        <w:tc>
          <w:tcPr>
            <w:tcW w:w="3256" w:type="dxa"/>
            <w:shd w:val="clear" w:color="auto" w:fill="F2F2F2" w:themeFill="background1" w:themeFillShade="F2"/>
            <w:hideMark/>
          </w:tcPr>
          <w:p w14:paraId="22095430" w14:textId="77777777" w:rsidR="00BD09EB" w:rsidRPr="00A252ED" w:rsidRDefault="00BD09EB" w:rsidP="00725D02">
            <w:pPr>
              <w:rPr>
                <w:rFonts w:ascii="Aptos" w:hAnsi="Aptos"/>
                <w:b/>
              </w:rPr>
            </w:pPr>
            <w:r w:rsidRPr="00A252ED">
              <w:rPr>
                <w:rFonts w:ascii="Aptos" w:hAnsi="Aptos"/>
                <w:b/>
              </w:rPr>
              <w:t>Date Approved</w:t>
            </w:r>
          </w:p>
          <w:p w14:paraId="5AEF7AF8" w14:textId="77777777" w:rsidR="00BD09EB" w:rsidRPr="00A252ED" w:rsidRDefault="00BD09EB" w:rsidP="00725D02">
            <w:pPr>
              <w:rPr>
                <w:rFonts w:ascii="Aptos" w:hAnsi="Aptos"/>
                <w:b/>
              </w:rPr>
            </w:pPr>
            <w:r w:rsidRPr="00A252ED">
              <w:rPr>
                <w:rFonts w:ascii="Aptos" w:hAnsi="Aptos"/>
                <w:i/>
                <w:iCs/>
                <w:color w:val="808080" w:themeColor="background1" w:themeShade="80"/>
              </w:rPr>
              <w:t>Date the above group gave approval</w:t>
            </w:r>
          </w:p>
        </w:tc>
        <w:tc>
          <w:tcPr>
            <w:tcW w:w="5760" w:type="dxa"/>
          </w:tcPr>
          <w:p w14:paraId="304D6B83" w14:textId="4BC6F676" w:rsidR="00BD09EB" w:rsidRPr="00A252ED" w:rsidRDefault="003138FC" w:rsidP="00725D02">
            <w:pPr>
              <w:rPr>
                <w:rFonts w:ascii="Aptos" w:hAnsi="Aptos"/>
              </w:rPr>
            </w:pPr>
            <w:r w:rsidRPr="00A252ED">
              <w:rPr>
                <w:rFonts w:ascii="Aptos" w:hAnsi="Aptos"/>
              </w:rPr>
              <w:t>8 May 2025</w:t>
            </w:r>
          </w:p>
        </w:tc>
      </w:tr>
      <w:tr w:rsidR="003138FC" w:rsidRPr="00A252ED" w14:paraId="6A8D4C65" w14:textId="77777777" w:rsidTr="00D64741">
        <w:tc>
          <w:tcPr>
            <w:tcW w:w="3256" w:type="dxa"/>
            <w:shd w:val="clear" w:color="auto" w:fill="F2F2F2" w:themeFill="background1" w:themeFillShade="F2"/>
            <w:hideMark/>
          </w:tcPr>
          <w:p w14:paraId="3286990A" w14:textId="77777777" w:rsidR="003138FC" w:rsidRPr="00A252ED" w:rsidRDefault="003138FC" w:rsidP="003138FC">
            <w:pPr>
              <w:rPr>
                <w:rFonts w:ascii="Aptos" w:hAnsi="Aptos"/>
                <w:b/>
              </w:rPr>
            </w:pPr>
            <w:r w:rsidRPr="00A252ED">
              <w:rPr>
                <w:rFonts w:ascii="Aptos" w:hAnsi="Aptos"/>
                <w:b/>
              </w:rPr>
              <w:t>Policy Owner/Department</w:t>
            </w:r>
          </w:p>
          <w:p w14:paraId="70A9DBAA" w14:textId="77777777" w:rsidR="003138FC" w:rsidRPr="00A252ED" w:rsidRDefault="003138FC" w:rsidP="003138FC">
            <w:pPr>
              <w:rPr>
                <w:rFonts w:ascii="Aptos" w:hAnsi="Aptos"/>
                <w:bCs/>
                <w:i/>
                <w:iCs/>
              </w:rPr>
            </w:pPr>
            <w:r w:rsidRPr="00A252ED">
              <w:rPr>
                <w:rFonts w:ascii="Aptos" w:hAnsi="Aptos"/>
                <w:bCs/>
                <w:i/>
                <w:iCs/>
                <w:color w:val="808080" w:themeColor="background1" w:themeShade="80"/>
              </w:rPr>
              <w:t>The Director, department or team of YHG whose remit / responsibility covers the subject matter of the policy</w:t>
            </w:r>
          </w:p>
        </w:tc>
        <w:tc>
          <w:tcPr>
            <w:tcW w:w="5760" w:type="dxa"/>
            <w:hideMark/>
          </w:tcPr>
          <w:p w14:paraId="3F5CEA17" w14:textId="53F56624" w:rsidR="003138FC" w:rsidRPr="00A252ED" w:rsidRDefault="003C554D" w:rsidP="003138FC">
            <w:pPr>
              <w:rPr>
                <w:rFonts w:ascii="Aptos" w:hAnsi="Aptos"/>
                <w:bCs/>
              </w:rPr>
            </w:pPr>
            <w:r w:rsidRPr="00A252ED">
              <w:rPr>
                <w:rFonts w:ascii="Aptos" w:hAnsi="Aptos" w:cstheme="minorHAnsi"/>
                <w:bCs/>
              </w:rPr>
              <w:t xml:space="preserve">Alison Turner, Head of Housing </w:t>
            </w:r>
          </w:p>
        </w:tc>
      </w:tr>
      <w:tr w:rsidR="003138FC" w:rsidRPr="00A252ED" w14:paraId="685312A9" w14:textId="77777777" w:rsidTr="00D64741">
        <w:tc>
          <w:tcPr>
            <w:tcW w:w="3256" w:type="dxa"/>
            <w:shd w:val="clear" w:color="auto" w:fill="F2F2F2" w:themeFill="background1" w:themeFillShade="F2"/>
            <w:hideMark/>
          </w:tcPr>
          <w:p w14:paraId="49B8A8F1" w14:textId="77777777" w:rsidR="003138FC" w:rsidRPr="00A252ED" w:rsidRDefault="003138FC" w:rsidP="003138FC">
            <w:pPr>
              <w:rPr>
                <w:rFonts w:ascii="Aptos" w:hAnsi="Aptos"/>
                <w:b/>
              </w:rPr>
            </w:pPr>
            <w:r w:rsidRPr="00A252ED">
              <w:rPr>
                <w:rFonts w:ascii="Aptos" w:hAnsi="Aptos"/>
                <w:b/>
              </w:rPr>
              <w:t>Policy Author</w:t>
            </w:r>
          </w:p>
          <w:p w14:paraId="4C35EEC1" w14:textId="2AE981B8" w:rsidR="003138FC" w:rsidRPr="00A252ED" w:rsidRDefault="003138FC" w:rsidP="003138FC">
            <w:pPr>
              <w:rPr>
                <w:rFonts w:ascii="Aptos" w:hAnsi="Aptos"/>
                <w:bCs/>
                <w:i/>
                <w:iCs/>
              </w:rPr>
            </w:pPr>
            <w:r w:rsidRPr="00A252ED">
              <w:rPr>
                <w:rFonts w:ascii="Aptos" w:hAnsi="Aptos"/>
                <w:bCs/>
                <w:i/>
                <w:iCs/>
                <w:color w:val="808080" w:themeColor="background1" w:themeShade="80"/>
              </w:rPr>
              <w:t>The individual responsible for the development and writing of a policy</w:t>
            </w:r>
          </w:p>
        </w:tc>
        <w:tc>
          <w:tcPr>
            <w:tcW w:w="5760" w:type="dxa"/>
            <w:hideMark/>
          </w:tcPr>
          <w:p w14:paraId="4C154DB6" w14:textId="2506D767" w:rsidR="003138FC" w:rsidRPr="00A252ED" w:rsidRDefault="003C554D" w:rsidP="003138FC">
            <w:pPr>
              <w:rPr>
                <w:rFonts w:ascii="Aptos" w:hAnsi="Aptos"/>
                <w:bCs/>
              </w:rPr>
            </w:pPr>
            <w:r w:rsidRPr="00A252ED">
              <w:rPr>
                <w:rFonts w:ascii="Aptos" w:hAnsi="Aptos"/>
                <w:bCs/>
              </w:rPr>
              <w:t>Heidi Hewitt</w:t>
            </w:r>
            <w:r w:rsidR="0095366B" w:rsidRPr="00A252ED">
              <w:rPr>
                <w:rFonts w:ascii="Aptos" w:hAnsi="Aptos"/>
                <w:bCs/>
              </w:rPr>
              <w:t>,</w:t>
            </w:r>
            <w:r w:rsidRPr="00A252ED">
              <w:rPr>
                <w:rFonts w:ascii="Aptos" w:hAnsi="Aptos"/>
                <w:bCs/>
              </w:rPr>
              <w:t xml:space="preserve"> Service Man</w:t>
            </w:r>
            <w:r w:rsidR="0095366B" w:rsidRPr="00A252ED">
              <w:rPr>
                <w:rFonts w:ascii="Aptos" w:hAnsi="Aptos"/>
                <w:bCs/>
              </w:rPr>
              <w:t>a</w:t>
            </w:r>
            <w:r w:rsidRPr="00A252ED">
              <w:rPr>
                <w:rFonts w:ascii="Aptos" w:hAnsi="Aptos"/>
                <w:bCs/>
              </w:rPr>
              <w:t>ger</w:t>
            </w:r>
            <w:r w:rsidR="0095366B" w:rsidRPr="00A252ED">
              <w:rPr>
                <w:rFonts w:ascii="Aptos" w:hAnsi="Aptos"/>
                <w:bCs/>
              </w:rPr>
              <w:t>,</w:t>
            </w:r>
            <w:r w:rsidRPr="00A252ED">
              <w:rPr>
                <w:rFonts w:ascii="Aptos" w:hAnsi="Aptos"/>
                <w:bCs/>
              </w:rPr>
              <w:t xml:space="preserve"> Housing Operations</w:t>
            </w:r>
          </w:p>
        </w:tc>
      </w:tr>
      <w:tr w:rsidR="00BD09EB" w:rsidRPr="00A252ED" w14:paraId="4430CF5A" w14:textId="77777777" w:rsidTr="00D64741">
        <w:tc>
          <w:tcPr>
            <w:tcW w:w="3256" w:type="dxa"/>
            <w:shd w:val="clear" w:color="auto" w:fill="F2F2F2" w:themeFill="background1" w:themeFillShade="F2"/>
            <w:hideMark/>
          </w:tcPr>
          <w:p w14:paraId="55FFCB8A" w14:textId="77777777" w:rsidR="00BD09EB" w:rsidRPr="00A252ED" w:rsidRDefault="00BD09EB" w:rsidP="00725D02">
            <w:pPr>
              <w:rPr>
                <w:rFonts w:ascii="Aptos" w:hAnsi="Aptos"/>
                <w:b/>
              </w:rPr>
            </w:pPr>
            <w:r w:rsidRPr="00A252ED">
              <w:rPr>
                <w:rFonts w:ascii="Aptos" w:hAnsi="Aptos"/>
                <w:b/>
              </w:rPr>
              <w:t>Version Number</w:t>
            </w:r>
          </w:p>
        </w:tc>
        <w:tc>
          <w:tcPr>
            <w:tcW w:w="5760" w:type="dxa"/>
            <w:hideMark/>
          </w:tcPr>
          <w:p w14:paraId="5130476C" w14:textId="3266422F" w:rsidR="00BD09EB" w:rsidRPr="00A252ED" w:rsidRDefault="00BD09EB" w:rsidP="00725D02">
            <w:pPr>
              <w:rPr>
                <w:rFonts w:ascii="Aptos" w:hAnsi="Aptos"/>
              </w:rPr>
            </w:pPr>
            <w:r w:rsidRPr="00A252ED">
              <w:rPr>
                <w:rFonts w:ascii="Aptos" w:hAnsi="Aptos"/>
              </w:rPr>
              <w:t xml:space="preserve"> </w:t>
            </w:r>
            <w:r w:rsidR="003138FC" w:rsidRPr="00A252ED">
              <w:rPr>
                <w:rFonts w:ascii="Aptos" w:hAnsi="Aptos"/>
              </w:rPr>
              <w:t>V</w:t>
            </w:r>
            <w:r w:rsidR="00CE25C4" w:rsidRPr="00A252ED">
              <w:rPr>
                <w:rFonts w:ascii="Aptos" w:hAnsi="Aptos"/>
              </w:rPr>
              <w:t>3</w:t>
            </w:r>
          </w:p>
        </w:tc>
      </w:tr>
    </w:tbl>
    <w:p w14:paraId="0E939E64" w14:textId="4717CE1A" w:rsidR="00E66985" w:rsidRPr="00366649" w:rsidRDefault="00E66985" w:rsidP="00725D02">
      <w:pPr>
        <w:spacing w:after="0" w:line="240" w:lineRule="auto"/>
        <w:rPr>
          <w:rFonts w:ascii="Aptos" w:eastAsia="Times New Roman" w:hAnsi="Aptos" w:cstheme="minorHAnsi"/>
          <w:sz w:val="24"/>
          <w:szCs w:val="24"/>
          <w:lang w:eastAsia="en-GB"/>
        </w:rPr>
      </w:pPr>
    </w:p>
    <w:p w14:paraId="31267532" w14:textId="77777777" w:rsidR="003D1A3A" w:rsidRPr="00A252ED" w:rsidRDefault="003D1A3A" w:rsidP="00725D02">
      <w:pPr>
        <w:spacing w:line="240" w:lineRule="auto"/>
        <w:rPr>
          <w:rFonts w:ascii="Aptos" w:hAnsi="Aptos" w:cstheme="minorHAnsi"/>
          <w:b/>
        </w:rPr>
      </w:pPr>
      <w:bookmarkStart w:id="0" w:name="_Hlk161827776"/>
      <w:bookmarkStart w:id="1" w:name="_Hlk198117837"/>
      <w:r w:rsidRPr="00A252ED">
        <w:rPr>
          <w:rFonts w:ascii="Aptos" w:hAnsi="Aptos" w:cstheme="minorHAnsi"/>
          <w:b/>
        </w:rPr>
        <w:t>Version Control</w:t>
      </w:r>
    </w:p>
    <w:tbl>
      <w:tblPr>
        <w:tblStyle w:val="TableGrid"/>
        <w:tblW w:w="0" w:type="auto"/>
        <w:tblLook w:val="04A0" w:firstRow="1" w:lastRow="0" w:firstColumn="1" w:lastColumn="0" w:noHBand="0" w:noVBand="1"/>
      </w:tblPr>
      <w:tblGrid>
        <w:gridCol w:w="1051"/>
        <w:gridCol w:w="737"/>
        <w:gridCol w:w="3027"/>
        <w:gridCol w:w="2551"/>
        <w:gridCol w:w="1650"/>
      </w:tblGrid>
      <w:tr w:rsidR="00086B37" w:rsidRPr="00A252ED" w14:paraId="5E009E35" w14:textId="77777777" w:rsidTr="00366649">
        <w:tc>
          <w:tcPr>
            <w:tcW w:w="10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6AD376" w14:textId="77777777" w:rsidR="00AE3498" w:rsidRPr="00A252ED" w:rsidRDefault="00AE3498" w:rsidP="00725D02">
            <w:pPr>
              <w:rPr>
                <w:rFonts w:ascii="Aptos" w:hAnsi="Aptos" w:cstheme="minorHAnsi"/>
                <w:b/>
              </w:rPr>
            </w:pPr>
            <w:bookmarkStart w:id="2" w:name="_Hlk161827757"/>
            <w:bookmarkEnd w:id="0"/>
            <w:r w:rsidRPr="00A252ED">
              <w:rPr>
                <w:rFonts w:ascii="Aptos" w:hAnsi="Aptos" w:cstheme="minorHAnsi"/>
                <w:b/>
              </w:rPr>
              <w:t>Version</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3F169B" w14:textId="77777777" w:rsidR="00AE3498" w:rsidRPr="00A252ED" w:rsidRDefault="00AE3498" w:rsidP="00725D02">
            <w:pPr>
              <w:rPr>
                <w:rFonts w:ascii="Aptos" w:hAnsi="Aptos" w:cstheme="minorHAnsi"/>
                <w:b/>
              </w:rPr>
            </w:pPr>
            <w:r w:rsidRPr="00A252ED">
              <w:rPr>
                <w:rFonts w:ascii="Aptos" w:hAnsi="Aptos" w:cstheme="minorHAnsi"/>
                <w:b/>
              </w:rPr>
              <w:t>Date</w:t>
            </w:r>
          </w:p>
        </w:tc>
        <w:tc>
          <w:tcPr>
            <w:tcW w:w="3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AA772A" w14:textId="3BE77384" w:rsidR="0056555C" w:rsidRPr="00A252ED" w:rsidRDefault="00AE3498" w:rsidP="00725D02">
            <w:pPr>
              <w:rPr>
                <w:rFonts w:ascii="Aptos" w:hAnsi="Aptos" w:cstheme="minorHAnsi"/>
                <w:b/>
              </w:rPr>
            </w:pPr>
            <w:r w:rsidRPr="00A252ED">
              <w:rPr>
                <w:rFonts w:ascii="Aptos" w:hAnsi="Aptos" w:cstheme="minorHAnsi"/>
                <w:b/>
              </w:rPr>
              <w:t>Changes</w:t>
            </w:r>
          </w:p>
          <w:p w14:paraId="5B530FC0" w14:textId="7BCEA4FF" w:rsidR="00AE3498" w:rsidRPr="00A252ED" w:rsidRDefault="00D17DFB" w:rsidP="00725D02">
            <w:pPr>
              <w:rPr>
                <w:rFonts w:ascii="Aptos" w:hAnsi="Aptos" w:cstheme="minorHAnsi"/>
                <w:bCs/>
                <w:i/>
                <w:iCs/>
                <w:color w:val="808080" w:themeColor="background1" w:themeShade="80"/>
              </w:rPr>
            </w:pPr>
            <w:r w:rsidRPr="00A252ED">
              <w:rPr>
                <w:rFonts w:ascii="Aptos" w:hAnsi="Aptos" w:cstheme="minorHAnsi"/>
                <w:bCs/>
                <w:i/>
                <w:iCs/>
                <w:color w:val="808080" w:themeColor="background1" w:themeShade="80"/>
              </w:rPr>
              <w:t>P</w:t>
            </w:r>
            <w:r w:rsidR="00AE3498" w:rsidRPr="00A252ED">
              <w:rPr>
                <w:rFonts w:ascii="Aptos" w:hAnsi="Aptos" w:cstheme="minorHAnsi"/>
                <w:bCs/>
                <w:i/>
                <w:iCs/>
                <w:color w:val="808080" w:themeColor="background1" w:themeShade="80"/>
              </w:rPr>
              <w:t>rovide details that make clear all changes made to this version</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6761C" w14:textId="2D631EFE" w:rsidR="00AE3498" w:rsidRPr="00A252ED" w:rsidRDefault="00D17DFB" w:rsidP="0056555C">
            <w:pPr>
              <w:rPr>
                <w:rFonts w:ascii="Aptos" w:hAnsi="Aptos" w:cstheme="minorHAnsi"/>
                <w:b/>
              </w:rPr>
            </w:pPr>
            <w:r w:rsidRPr="00A252ED">
              <w:rPr>
                <w:rFonts w:ascii="Aptos" w:hAnsi="Aptos" w:cstheme="minorHAnsi"/>
                <w:b/>
              </w:rPr>
              <w:t>Reason for the changes</w:t>
            </w:r>
          </w:p>
          <w:p w14:paraId="5E9733F8" w14:textId="755705ED" w:rsidR="00AE3498" w:rsidRPr="00A252ED" w:rsidRDefault="00D17DFB" w:rsidP="0056555C">
            <w:pPr>
              <w:rPr>
                <w:rFonts w:ascii="Aptos" w:hAnsi="Aptos" w:cstheme="minorHAnsi"/>
                <w:bCs/>
                <w:i/>
                <w:iCs/>
                <w:color w:val="808080" w:themeColor="background1" w:themeShade="80"/>
              </w:rPr>
            </w:pPr>
            <w:r w:rsidRPr="00A252ED">
              <w:rPr>
                <w:rFonts w:ascii="Aptos" w:hAnsi="Aptos" w:cstheme="minorHAnsi"/>
                <w:bCs/>
                <w:i/>
                <w:iCs/>
                <w:color w:val="808080" w:themeColor="background1" w:themeShade="80"/>
              </w:rPr>
              <w:t xml:space="preserve">e.g. as a result of customer consultation, legislation etc. </w:t>
            </w:r>
          </w:p>
        </w:tc>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864427" w14:textId="75E3B6C4" w:rsidR="0056555C" w:rsidRPr="00A252ED" w:rsidRDefault="00AE3498" w:rsidP="0056555C">
            <w:pPr>
              <w:rPr>
                <w:rFonts w:ascii="Aptos" w:hAnsi="Aptos" w:cstheme="minorHAnsi"/>
                <w:b/>
                <w:i/>
                <w:iCs/>
                <w:color w:val="808080" w:themeColor="background1" w:themeShade="80"/>
              </w:rPr>
            </w:pPr>
            <w:r w:rsidRPr="00A252ED">
              <w:rPr>
                <w:rFonts w:ascii="Aptos" w:hAnsi="Aptos" w:cstheme="minorHAnsi"/>
                <w:b/>
              </w:rPr>
              <w:t xml:space="preserve">Approver </w:t>
            </w:r>
          </w:p>
          <w:p w14:paraId="1C90119E" w14:textId="4CF169E7" w:rsidR="00AE3498" w:rsidRPr="00A252ED" w:rsidRDefault="004160C4" w:rsidP="0056555C">
            <w:pPr>
              <w:rPr>
                <w:rFonts w:ascii="Aptos" w:hAnsi="Aptos" w:cstheme="minorHAnsi"/>
                <w:bCs/>
                <w:i/>
                <w:iCs/>
                <w:color w:val="808080" w:themeColor="background1" w:themeShade="80"/>
              </w:rPr>
            </w:pPr>
            <w:r w:rsidRPr="00A252ED">
              <w:rPr>
                <w:rFonts w:ascii="Aptos" w:hAnsi="Aptos"/>
                <w:bCs/>
                <w:i/>
                <w:iCs/>
                <w:color w:val="808080" w:themeColor="background1" w:themeShade="80"/>
              </w:rPr>
              <w:t>The group that approved the change</w:t>
            </w:r>
            <w:r w:rsidR="00D17DFB" w:rsidRPr="00A252ED">
              <w:rPr>
                <w:rFonts w:ascii="Aptos" w:hAnsi="Aptos"/>
                <w:bCs/>
                <w:i/>
                <w:iCs/>
                <w:color w:val="808080" w:themeColor="background1" w:themeShade="80"/>
              </w:rPr>
              <w:t>s</w:t>
            </w:r>
          </w:p>
        </w:tc>
      </w:tr>
      <w:tr w:rsidR="00366649" w:rsidRPr="00A252ED" w14:paraId="4164C6FC" w14:textId="77777777" w:rsidTr="00366649">
        <w:tc>
          <w:tcPr>
            <w:tcW w:w="1051" w:type="dxa"/>
            <w:tcBorders>
              <w:top w:val="single" w:sz="4" w:space="0" w:color="auto"/>
              <w:left w:val="single" w:sz="4" w:space="0" w:color="auto"/>
              <w:bottom w:val="single" w:sz="4" w:space="0" w:color="auto"/>
              <w:right w:val="single" w:sz="4" w:space="0" w:color="auto"/>
            </w:tcBorders>
          </w:tcPr>
          <w:p w14:paraId="58C23FDA" w14:textId="47520175" w:rsidR="00366649" w:rsidRPr="00A252ED" w:rsidRDefault="00366649" w:rsidP="00366649">
            <w:pPr>
              <w:rPr>
                <w:rFonts w:ascii="Aptos" w:hAnsi="Aptos" w:cstheme="minorHAnsi"/>
                <w:bCs/>
              </w:rPr>
            </w:pPr>
            <w:r w:rsidRPr="00A252ED">
              <w:rPr>
                <w:rFonts w:ascii="Aptos" w:hAnsi="Aptos" w:cstheme="minorHAnsi"/>
                <w:bCs/>
              </w:rPr>
              <w:t>V3</w:t>
            </w:r>
          </w:p>
        </w:tc>
        <w:tc>
          <w:tcPr>
            <w:tcW w:w="737" w:type="dxa"/>
            <w:tcBorders>
              <w:top w:val="single" w:sz="4" w:space="0" w:color="auto"/>
              <w:left w:val="single" w:sz="4" w:space="0" w:color="auto"/>
              <w:bottom w:val="single" w:sz="4" w:space="0" w:color="auto"/>
              <w:right w:val="single" w:sz="4" w:space="0" w:color="auto"/>
            </w:tcBorders>
          </w:tcPr>
          <w:p w14:paraId="2F187DEA" w14:textId="14993489" w:rsidR="00366649" w:rsidRPr="00A252ED" w:rsidRDefault="00366649" w:rsidP="00366649">
            <w:pPr>
              <w:rPr>
                <w:rFonts w:ascii="Aptos" w:hAnsi="Aptos" w:cstheme="minorHAnsi"/>
                <w:bCs/>
              </w:rPr>
            </w:pPr>
            <w:r w:rsidRPr="00A252ED">
              <w:rPr>
                <w:rFonts w:ascii="Aptos" w:hAnsi="Aptos" w:cstheme="minorHAnsi"/>
                <w:bCs/>
              </w:rPr>
              <w:t>May 2025</w:t>
            </w:r>
          </w:p>
        </w:tc>
        <w:tc>
          <w:tcPr>
            <w:tcW w:w="3027" w:type="dxa"/>
            <w:tcBorders>
              <w:top w:val="single" w:sz="4" w:space="0" w:color="auto"/>
              <w:left w:val="single" w:sz="4" w:space="0" w:color="auto"/>
              <w:bottom w:val="single" w:sz="4" w:space="0" w:color="auto"/>
              <w:right w:val="single" w:sz="4" w:space="0" w:color="auto"/>
            </w:tcBorders>
          </w:tcPr>
          <w:p w14:paraId="59A34D2D" w14:textId="691D66A9" w:rsidR="00366649" w:rsidRPr="00A252ED" w:rsidRDefault="00366649" w:rsidP="00366649">
            <w:pPr>
              <w:rPr>
                <w:rFonts w:ascii="Aptos" w:hAnsi="Aptos" w:cstheme="minorHAnsi"/>
                <w:bCs/>
              </w:rPr>
            </w:pPr>
            <w:r w:rsidRPr="00A252ED">
              <w:rPr>
                <w:rFonts w:ascii="Aptos" w:hAnsi="Aptos" w:cs="Calibri"/>
              </w:rPr>
              <w:t xml:space="preserve">To reflect legislative changes in October 2024 and earlier this year with the terminology in regard to a person’s immigration status, introduction of the </w:t>
            </w:r>
            <w:proofErr w:type="spellStart"/>
            <w:r w:rsidRPr="00A252ED">
              <w:rPr>
                <w:rFonts w:ascii="Aptos" w:hAnsi="Aptos" w:cs="Calibri"/>
              </w:rPr>
              <w:t>eVisa</w:t>
            </w:r>
            <w:proofErr w:type="spellEnd"/>
            <w:r w:rsidRPr="00A252ED">
              <w:rPr>
                <w:rFonts w:ascii="Aptos" w:hAnsi="Aptos" w:cs="Calibri"/>
              </w:rPr>
              <w:t xml:space="preserve"> to replace the Biometric Residence Card (BRC), introduction of the Windrush Scheme and use of the ‘Certificate of Application </w:t>
            </w:r>
            <w:r w:rsidRPr="00A252ED">
              <w:rPr>
                <w:rFonts w:ascii="Aptos" w:hAnsi="Aptos" w:cs="Calibri"/>
              </w:rPr>
              <w:lastRenderedPageBreak/>
              <w:t>(CoA). These general principles and updated categories are listed within s6.4 ‘</w:t>
            </w:r>
            <w:r w:rsidRPr="00A252ED">
              <w:rPr>
                <w:rFonts w:ascii="Aptos" w:hAnsi="Aptos" w:cs="Calibri"/>
                <w:b/>
                <w:bCs/>
              </w:rPr>
              <w:t xml:space="preserve">Persons from Abroad’ </w:t>
            </w:r>
            <w:r w:rsidRPr="00A252ED">
              <w:rPr>
                <w:rFonts w:ascii="Aptos" w:hAnsi="Aptos" w:cs="Calibri"/>
              </w:rPr>
              <w:t xml:space="preserve">- (p7) of the policy. </w:t>
            </w:r>
          </w:p>
        </w:tc>
        <w:tc>
          <w:tcPr>
            <w:tcW w:w="2551" w:type="dxa"/>
            <w:tcBorders>
              <w:top w:val="single" w:sz="4" w:space="0" w:color="auto"/>
              <w:left w:val="single" w:sz="4" w:space="0" w:color="auto"/>
              <w:bottom w:val="single" w:sz="4" w:space="0" w:color="auto"/>
              <w:right w:val="single" w:sz="4" w:space="0" w:color="auto"/>
            </w:tcBorders>
          </w:tcPr>
          <w:p w14:paraId="5E0303C6" w14:textId="061FADAE" w:rsidR="00366649" w:rsidRPr="00A252ED" w:rsidRDefault="00366649" w:rsidP="00366649">
            <w:pPr>
              <w:rPr>
                <w:rFonts w:ascii="Aptos" w:hAnsi="Aptos" w:cstheme="minorHAnsi"/>
                <w:bCs/>
              </w:rPr>
            </w:pPr>
            <w:r w:rsidRPr="00A252ED">
              <w:rPr>
                <w:rFonts w:ascii="Aptos" w:hAnsi="Aptos" w:cs="Calibri"/>
              </w:rPr>
              <w:lastRenderedPageBreak/>
              <w:t>Updated to reflect current legislation and regulation.</w:t>
            </w:r>
          </w:p>
        </w:tc>
        <w:tc>
          <w:tcPr>
            <w:tcW w:w="1650" w:type="dxa"/>
            <w:tcBorders>
              <w:top w:val="single" w:sz="4" w:space="0" w:color="auto"/>
              <w:left w:val="single" w:sz="4" w:space="0" w:color="auto"/>
              <w:bottom w:val="single" w:sz="4" w:space="0" w:color="auto"/>
              <w:right w:val="single" w:sz="4" w:space="0" w:color="auto"/>
            </w:tcBorders>
          </w:tcPr>
          <w:p w14:paraId="68D4A903" w14:textId="73558B9A" w:rsidR="00366649" w:rsidRPr="00A252ED" w:rsidRDefault="00366649" w:rsidP="00366649">
            <w:pPr>
              <w:rPr>
                <w:rFonts w:ascii="Aptos" w:hAnsi="Aptos" w:cstheme="minorHAnsi"/>
                <w:bCs/>
              </w:rPr>
            </w:pPr>
            <w:r w:rsidRPr="00A252ED">
              <w:rPr>
                <w:rFonts w:ascii="Aptos" w:hAnsi="Aptos" w:cstheme="minorHAnsi"/>
                <w:bCs/>
              </w:rPr>
              <w:t>Customer Services Committee</w:t>
            </w:r>
          </w:p>
        </w:tc>
      </w:tr>
      <w:tr w:rsidR="00366649" w:rsidRPr="00A252ED" w14:paraId="3045C6EC" w14:textId="77777777" w:rsidTr="00366649">
        <w:tc>
          <w:tcPr>
            <w:tcW w:w="1051" w:type="dxa"/>
            <w:tcBorders>
              <w:top w:val="single" w:sz="4" w:space="0" w:color="auto"/>
              <w:left w:val="single" w:sz="4" w:space="0" w:color="auto"/>
              <w:bottom w:val="single" w:sz="4" w:space="0" w:color="auto"/>
              <w:right w:val="single" w:sz="4" w:space="0" w:color="auto"/>
            </w:tcBorders>
          </w:tcPr>
          <w:p w14:paraId="523284CB" w14:textId="326D0775" w:rsidR="00366649" w:rsidRPr="00A252ED" w:rsidRDefault="00366649" w:rsidP="00366649">
            <w:pPr>
              <w:rPr>
                <w:rFonts w:ascii="Aptos" w:hAnsi="Aptos" w:cstheme="minorHAnsi"/>
                <w:bCs/>
                <w:highlight w:val="yellow"/>
              </w:rPr>
            </w:pPr>
            <w:r w:rsidRPr="00A252ED">
              <w:rPr>
                <w:rFonts w:ascii="Aptos" w:hAnsi="Aptos" w:cstheme="minorHAnsi"/>
                <w:bCs/>
              </w:rPr>
              <w:t>V3</w:t>
            </w:r>
          </w:p>
        </w:tc>
        <w:tc>
          <w:tcPr>
            <w:tcW w:w="737" w:type="dxa"/>
            <w:tcBorders>
              <w:top w:val="single" w:sz="4" w:space="0" w:color="auto"/>
              <w:left w:val="single" w:sz="4" w:space="0" w:color="auto"/>
              <w:bottom w:val="single" w:sz="4" w:space="0" w:color="auto"/>
              <w:right w:val="single" w:sz="4" w:space="0" w:color="auto"/>
            </w:tcBorders>
          </w:tcPr>
          <w:p w14:paraId="771D3204" w14:textId="1BC3D272" w:rsidR="00366649" w:rsidRPr="00A252ED" w:rsidRDefault="00366649" w:rsidP="00366649">
            <w:pPr>
              <w:rPr>
                <w:rFonts w:ascii="Aptos" w:hAnsi="Aptos" w:cstheme="minorHAnsi"/>
                <w:bCs/>
                <w:highlight w:val="yellow"/>
              </w:rPr>
            </w:pPr>
            <w:r w:rsidRPr="00A252ED">
              <w:rPr>
                <w:rFonts w:ascii="Aptos" w:hAnsi="Aptos" w:cstheme="minorHAnsi"/>
                <w:bCs/>
              </w:rPr>
              <w:t>May 2025</w:t>
            </w:r>
          </w:p>
        </w:tc>
        <w:tc>
          <w:tcPr>
            <w:tcW w:w="3027" w:type="dxa"/>
            <w:tcBorders>
              <w:top w:val="single" w:sz="4" w:space="0" w:color="auto"/>
              <w:left w:val="single" w:sz="4" w:space="0" w:color="auto"/>
              <w:bottom w:val="single" w:sz="4" w:space="0" w:color="auto"/>
              <w:right w:val="single" w:sz="4" w:space="0" w:color="auto"/>
            </w:tcBorders>
          </w:tcPr>
          <w:p w14:paraId="50C4FEFB" w14:textId="77777777" w:rsidR="00366649" w:rsidRPr="00A252ED" w:rsidRDefault="00366649" w:rsidP="00366649">
            <w:pPr>
              <w:rPr>
                <w:rFonts w:ascii="Aptos" w:hAnsi="Aptos" w:cs="Calibri"/>
              </w:rPr>
            </w:pPr>
            <w:r w:rsidRPr="00A252ED">
              <w:rPr>
                <w:rFonts w:ascii="Aptos" w:hAnsi="Aptos" w:cs="Calibri"/>
                <w:b/>
                <w:bCs/>
              </w:rPr>
              <w:t>Addition to definition of priority banding,</w:t>
            </w:r>
            <w:r w:rsidRPr="00A252ED">
              <w:rPr>
                <w:rFonts w:ascii="Aptos" w:hAnsi="Aptos" w:cs="Calibri"/>
              </w:rPr>
              <w:t xml:space="preserve"> with s.189(1)(e) - a person who is homeless as a result of that person being a victim of domestic abuse. (</w:t>
            </w:r>
            <w:r w:rsidRPr="00A252ED">
              <w:rPr>
                <w:rFonts w:ascii="Aptos" w:hAnsi="Aptos" w:cs="Calibri"/>
                <w:i/>
                <w:iCs/>
              </w:rPr>
              <w:t>This was inserted by the Domestic Abuse Act 2021</w:t>
            </w:r>
            <w:r w:rsidRPr="00A252ED">
              <w:rPr>
                <w:rFonts w:ascii="Aptos" w:hAnsi="Aptos" w:cs="Calibri"/>
              </w:rPr>
              <w:t>)</w:t>
            </w:r>
          </w:p>
          <w:p w14:paraId="3076B2D5" w14:textId="77777777" w:rsidR="00366649" w:rsidRPr="00A252ED" w:rsidRDefault="00366649" w:rsidP="00366649">
            <w:pPr>
              <w:rPr>
                <w:rFonts w:ascii="Aptos" w:hAnsi="Aptos" w:cs="Calibri"/>
                <w:b/>
                <w:bCs/>
              </w:rPr>
            </w:pPr>
            <w:r w:rsidRPr="00A252ED">
              <w:rPr>
                <w:rFonts w:ascii="Aptos" w:hAnsi="Aptos" w:cs="Calibri"/>
                <w:b/>
                <w:bCs/>
              </w:rPr>
              <w:t xml:space="preserve">Amend Localism Bill – to Act. </w:t>
            </w:r>
          </w:p>
          <w:p w14:paraId="54B77270" w14:textId="77777777" w:rsidR="00366649" w:rsidRPr="00A252ED" w:rsidRDefault="00366649" w:rsidP="00366649">
            <w:pPr>
              <w:rPr>
                <w:rFonts w:ascii="Aptos" w:hAnsi="Aptos" w:cs="Calibri"/>
              </w:rPr>
            </w:pPr>
            <w:r w:rsidRPr="00A252ED">
              <w:rPr>
                <w:rFonts w:ascii="Aptos" w:hAnsi="Aptos" w:cs="Calibri"/>
              </w:rPr>
              <w:t>The updated Policy includes both of the above points</w:t>
            </w:r>
          </w:p>
          <w:p w14:paraId="3614AE3A" w14:textId="7C83363F" w:rsidR="00366649" w:rsidRPr="00A252ED" w:rsidRDefault="00366649" w:rsidP="00366649">
            <w:pPr>
              <w:rPr>
                <w:rFonts w:ascii="Aptos" w:hAnsi="Aptos" w:cstheme="minorHAnsi"/>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1497ED92" w14:textId="1CAE2375" w:rsidR="00366649" w:rsidRPr="00A252ED" w:rsidRDefault="00366649" w:rsidP="00366649">
            <w:pPr>
              <w:rPr>
                <w:rFonts w:ascii="Aptos" w:hAnsi="Aptos" w:cstheme="minorHAnsi"/>
                <w:bCs/>
                <w:highlight w:val="yellow"/>
              </w:rPr>
            </w:pPr>
            <w:r w:rsidRPr="00A252ED">
              <w:rPr>
                <w:rFonts w:ascii="Aptos" w:hAnsi="Aptos" w:cs="Calibri"/>
              </w:rPr>
              <w:t>Advice from legal panel.</w:t>
            </w:r>
          </w:p>
        </w:tc>
        <w:tc>
          <w:tcPr>
            <w:tcW w:w="1650" w:type="dxa"/>
            <w:tcBorders>
              <w:top w:val="single" w:sz="4" w:space="0" w:color="auto"/>
              <w:left w:val="single" w:sz="4" w:space="0" w:color="auto"/>
              <w:bottom w:val="single" w:sz="4" w:space="0" w:color="auto"/>
              <w:right w:val="single" w:sz="4" w:space="0" w:color="auto"/>
            </w:tcBorders>
          </w:tcPr>
          <w:p w14:paraId="526CBAC4" w14:textId="3B5C7CA8" w:rsidR="00366649" w:rsidRPr="00A252ED" w:rsidRDefault="00366649" w:rsidP="00366649">
            <w:pPr>
              <w:rPr>
                <w:rFonts w:ascii="Aptos" w:hAnsi="Aptos" w:cstheme="minorHAnsi"/>
                <w:bCs/>
                <w:highlight w:val="yellow"/>
              </w:rPr>
            </w:pPr>
            <w:r w:rsidRPr="00A252ED">
              <w:rPr>
                <w:rFonts w:ascii="Aptos" w:hAnsi="Aptos" w:cstheme="minorHAnsi"/>
                <w:bCs/>
              </w:rPr>
              <w:t>Customer Services Committee</w:t>
            </w:r>
          </w:p>
        </w:tc>
      </w:tr>
      <w:tr w:rsidR="00366649" w:rsidRPr="00A252ED" w14:paraId="6A237643" w14:textId="77777777" w:rsidTr="00366649">
        <w:tc>
          <w:tcPr>
            <w:tcW w:w="1051" w:type="dxa"/>
            <w:tcBorders>
              <w:top w:val="single" w:sz="4" w:space="0" w:color="auto"/>
              <w:left w:val="single" w:sz="4" w:space="0" w:color="auto"/>
              <w:bottom w:val="single" w:sz="4" w:space="0" w:color="auto"/>
              <w:right w:val="single" w:sz="4" w:space="0" w:color="auto"/>
            </w:tcBorders>
          </w:tcPr>
          <w:p w14:paraId="7FED1DC7" w14:textId="426D2912" w:rsidR="00366649" w:rsidRPr="00A252ED" w:rsidRDefault="00366649" w:rsidP="00366649">
            <w:pPr>
              <w:rPr>
                <w:rFonts w:ascii="Aptos" w:hAnsi="Aptos" w:cstheme="minorHAnsi"/>
                <w:bCs/>
                <w:highlight w:val="yellow"/>
              </w:rPr>
            </w:pPr>
            <w:r w:rsidRPr="00A252ED">
              <w:rPr>
                <w:rFonts w:ascii="Aptos" w:hAnsi="Aptos" w:cstheme="minorHAnsi"/>
                <w:bCs/>
              </w:rPr>
              <w:t>V3</w:t>
            </w:r>
          </w:p>
        </w:tc>
        <w:tc>
          <w:tcPr>
            <w:tcW w:w="737" w:type="dxa"/>
            <w:tcBorders>
              <w:top w:val="single" w:sz="4" w:space="0" w:color="auto"/>
              <w:left w:val="single" w:sz="4" w:space="0" w:color="auto"/>
              <w:bottom w:val="single" w:sz="4" w:space="0" w:color="auto"/>
              <w:right w:val="single" w:sz="4" w:space="0" w:color="auto"/>
            </w:tcBorders>
          </w:tcPr>
          <w:p w14:paraId="469C5786" w14:textId="70CD6038" w:rsidR="00366649" w:rsidRPr="00A252ED" w:rsidRDefault="00366649" w:rsidP="00366649">
            <w:pPr>
              <w:rPr>
                <w:rFonts w:ascii="Aptos" w:hAnsi="Aptos" w:cstheme="minorHAnsi"/>
                <w:bCs/>
                <w:highlight w:val="yellow"/>
              </w:rPr>
            </w:pPr>
            <w:r w:rsidRPr="00A252ED">
              <w:rPr>
                <w:rFonts w:ascii="Aptos" w:hAnsi="Aptos" w:cstheme="minorHAnsi"/>
                <w:bCs/>
              </w:rPr>
              <w:t>May 2025</w:t>
            </w:r>
          </w:p>
        </w:tc>
        <w:tc>
          <w:tcPr>
            <w:tcW w:w="3027" w:type="dxa"/>
            <w:tcBorders>
              <w:top w:val="single" w:sz="4" w:space="0" w:color="auto"/>
              <w:left w:val="single" w:sz="4" w:space="0" w:color="auto"/>
              <w:bottom w:val="single" w:sz="4" w:space="0" w:color="auto"/>
              <w:right w:val="single" w:sz="4" w:space="0" w:color="auto"/>
            </w:tcBorders>
          </w:tcPr>
          <w:p w14:paraId="76D68FCF" w14:textId="259FA06A" w:rsidR="00366649" w:rsidRPr="00A252ED" w:rsidRDefault="00366649" w:rsidP="00366649">
            <w:pPr>
              <w:rPr>
                <w:rFonts w:ascii="Aptos" w:hAnsi="Aptos" w:cstheme="minorHAnsi"/>
                <w:bCs/>
                <w:highlight w:val="yellow"/>
              </w:rPr>
            </w:pPr>
            <w:r w:rsidRPr="00A252ED">
              <w:rPr>
                <w:rFonts w:ascii="Aptos" w:hAnsi="Aptos" w:cs="Calibri"/>
              </w:rPr>
              <w:t>s6.5 (p8) of the policy ‘</w:t>
            </w:r>
            <w:r w:rsidRPr="00A252ED">
              <w:rPr>
                <w:rFonts w:ascii="Aptos" w:hAnsi="Aptos" w:cs="Calibri"/>
                <w:b/>
                <w:bCs/>
              </w:rPr>
              <w:t>Legal Liability’</w:t>
            </w:r>
            <w:r w:rsidRPr="00A252ED">
              <w:rPr>
                <w:rFonts w:ascii="Aptos" w:hAnsi="Aptos" w:cs="Calibri"/>
              </w:rPr>
              <w:t>, references the introduction to YHG of new software for ID validation and Right to Rent checks,</w:t>
            </w:r>
            <w:r w:rsidRPr="00A252ED">
              <w:rPr>
                <w:rFonts w:ascii="Aptos" w:eastAsia="Aptos" w:hAnsi="Aptos" w:cs="Calibri"/>
                <w:kern w:val="2"/>
                <w14:ligatures w14:val="standardContextual"/>
              </w:rPr>
              <w:t xml:space="preserve"> </w:t>
            </w:r>
            <w:r w:rsidRPr="00A252ED">
              <w:rPr>
                <w:rFonts w:ascii="Aptos" w:hAnsi="Aptos" w:cs="Calibri"/>
              </w:rPr>
              <w:t>YHG are issued a ‘Positive Right to Rent Notice’ (PRRN), that is a positive confirmation of a person’s right to rent from the Landlord Checking Service (LCS) and that person is the rightful holder of the documents, providing specific levels of confidence, specified by government standards.</w:t>
            </w:r>
          </w:p>
        </w:tc>
        <w:tc>
          <w:tcPr>
            <w:tcW w:w="2551" w:type="dxa"/>
            <w:tcBorders>
              <w:top w:val="single" w:sz="4" w:space="0" w:color="auto"/>
              <w:left w:val="single" w:sz="4" w:space="0" w:color="auto"/>
              <w:bottom w:val="single" w:sz="4" w:space="0" w:color="auto"/>
              <w:right w:val="single" w:sz="4" w:space="0" w:color="auto"/>
            </w:tcBorders>
          </w:tcPr>
          <w:p w14:paraId="43433799" w14:textId="77D9D048" w:rsidR="00366649" w:rsidRPr="00A252ED" w:rsidRDefault="00366649" w:rsidP="00366649">
            <w:pPr>
              <w:rPr>
                <w:rFonts w:ascii="Aptos" w:hAnsi="Aptos" w:cstheme="minorHAnsi"/>
                <w:bCs/>
                <w:highlight w:val="yellow"/>
              </w:rPr>
            </w:pPr>
            <w:r w:rsidRPr="00A252ED">
              <w:rPr>
                <w:rFonts w:ascii="Aptos" w:hAnsi="Aptos" w:cs="Calibri"/>
              </w:rPr>
              <w:t>Updated to reflect current legislation and regulation.</w:t>
            </w:r>
          </w:p>
        </w:tc>
        <w:tc>
          <w:tcPr>
            <w:tcW w:w="1650" w:type="dxa"/>
            <w:tcBorders>
              <w:top w:val="single" w:sz="4" w:space="0" w:color="auto"/>
              <w:left w:val="single" w:sz="4" w:space="0" w:color="auto"/>
              <w:bottom w:val="single" w:sz="4" w:space="0" w:color="auto"/>
              <w:right w:val="single" w:sz="4" w:space="0" w:color="auto"/>
            </w:tcBorders>
          </w:tcPr>
          <w:p w14:paraId="2057FA21" w14:textId="7709B165" w:rsidR="00366649" w:rsidRPr="00A252ED" w:rsidRDefault="00366649" w:rsidP="00366649">
            <w:pPr>
              <w:rPr>
                <w:rFonts w:ascii="Aptos" w:hAnsi="Aptos" w:cstheme="minorHAnsi"/>
                <w:bCs/>
                <w:highlight w:val="yellow"/>
              </w:rPr>
            </w:pPr>
            <w:r w:rsidRPr="00A252ED">
              <w:rPr>
                <w:rFonts w:ascii="Aptos" w:hAnsi="Aptos" w:cstheme="minorHAnsi"/>
                <w:bCs/>
              </w:rPr>
              <w:t>Customer Services Committee</w:t>
            </w:r>
          </w:p>
        </w:tc>
      </w:tr>
      <w:tr w:rsidR="00366649" w:rsidRPr="00A252ED" w14:paraId="1AC60067" w14:textId="77777777" w:rsidTr="00366649">
        <w:tc>
          <w:tcPr>
            <w:tcW w:w="1051" w:type="dxa"/>
            <w:tcBorders>
              <w:top w:val="single" w:sz="4" w:space="0" w:color="auto"/>
              <w:left w:val="single" w:sz="4" w:space="0" w:color="auto"/>
              <w:bottom w:val="single" w:sz="4" w:space="0" w:color="auto"/>
              <w:right w:val="single" w:sz="4" w:space="0" w:color="auto"/>
            </w:tcBorders>
          </w:tcPr>
          <w:p w14:paraId="0CA7B9B7" w14:textId="11F12587" w:rsidR="00366649" w:rsidRPr="00A252ED" w:rsidRDefault="00366649" w:rsidP="00366649">
            <w:pPr>
              <w:rPr>
                <w:rFonts w:ascii="Aptos" w:hAnsi="Aptos" w:cstheme="minorHAnsi"/>
                <w:bCs/>
                <w:highlight w:val="yellow"/>
              </w:rPr>
            </w:pPr>
            <w:r w:rsidRPr="00A252ED">
              <w:rPr>
                <w:rFonts w:ascii="Aptos" w:hAnsi="Aptos" w:cstheme="minorHAnsi"/>
                <w:bCs/>
              </w:rPr>
              <w:t>V3</w:t>
            </w:r>
          </w:p>
        </w:tc>
        <w:tc>
          <w:tcPr>
            <w:tcW w:w="737" w:type="dxa"/>
            <w:tcBorders>
              <w:top w:val="single" w:sz="4" w:space="0" w:color="auto"/>
              <w:left w:val="single" w:sz="4" w:space="0" w:color="auto"/>
              <w:bottom w:val="single" w:sz="4" w:space="0" w:color="auto"/>
              <w:right w:val="single" w:sz="4" w:space="0" w:color="auto"/>
            </w:tcBorders>
          </w:tcPr>
          <w:p w14:paraId="198C4DFE" w14:textId="6B397625" w:rsidR="00366649" w:rsidRPr="00A252ED" w:rsidRDefault="00366649" w:rsidP="00366649">
            <w:pPr>
              <w:rPr>
                <w:rFonts w:ascii="Aptos" w:hAnsi="Aptos" w:cstheme="minorHAnsi"/>
                <w:bCs/>
                <w:highlight w:val="yellow"/>
              </w:rPr>
            </w:pPr>
            <w:r w:rsidRPr="00A252ED">
              <w:rPr>
                <w:rFonts w:ascii="Aptos" w:hAnsi="Aptos" w:cstheme="minorHAnsi"/>
                <w:bCs/>
              </w:rPr>
              <w:t>May 2025</w:t>
            </w:r>
          </w:p>
        </w:tc>
        <w:tc>
          <w:tcPr>
            <w:tcW w:w="3027" w:type="dxa"/>
            <w:tcBorders>
              <w:top w:val="single" w:sz="4" w:space="0" w:color="auto"/>
              <w:left w:val="single" w:sz="4" w:space="0" w:color="auto"/>
              <w:bottom w:val="single" w:sz="4" w:space="0" w:color="auto"/>
              <w:right w:val="single" w:sz="4" w:space="0" w:color="auto"/>
            </w:tcBorders>
          </w:tcPr>
          <w:p w14:paraId="3698B8B4" w14:textId="10AEAB6F" w:rsidR="00366649" w:rsidRPr="00A252ED" w:rsidRDefault="00366649" w:rsidP="00366649">
            <w:pPr>
              <w:rPr>
                <w:rFonts w:ascii="Aptos" w:hAnsi="Aptos" w:cstheme="minorHAnsi"/>
                <w:bCs/>
                <w:highlight w:val="yellow"/>
              </w:rPr>
            </w:pPr>
            <w:r w:rsidRPr="00A252ED">
              <w:rPr>
                <w:rFonts w:ascii="Aptos" w:hAnsi="Aptos" w:cs="Calibri"/>
              </w:rPr>
              <w:t>s10 (p18) ‘</w:t>
            </w:r>
            <w:r w:rsidRPr="00A252ED">
              <w:rPr>
                <w:rFonts w:ascii="Aptos" w:hAnsi="Aptos" w:cs="Calibri"/>
                <w:b/>
                <w:bCs/>
              </w:rPr>
              <w:t>Types of Tenure Offered’</w:t>
            </w:r>
            <w:r w:rsidRPr="00A252ED">
              <w:rPr>
                <w:rFonts w:ascii="Aptos" w:hAnsi="Aptos" w:cs="Calibri"/>
              </w:rPr>
              <w:t xml:space="preserve"> a new introduction from the previous policy, to include details of the types of tenure we offer and in what circumstances to increase transparency and consistency between relevant policies, such as the Tenancy Management Policy. </w:t>
            </w:r>
          </w:p>
        </w:tc>
        <w:tc>
          <w:tcPr>
            <w:tcW w:w="2551" w:type="dxa"/>
            <w:tcBorders>
              <w:top w:val="single" w:sz="4" w:space="0" w:color="auto"/>
              <w:left w:val="single" w:sz="4" w:space="0" w:color="auto"/>
              <w:bottom w:val="single" w:sz="4" w:space="0" w:color="auto"/>
              <w:right w:val="single" w:sz="4" w:space="0" w:color="auto"/>
            </w:tcBorders>
          </w:tcPr>
          <w:p w14:paraId="1BF2AA68" w14:textId="17F380A4" w:rsidR="00366649" w:rsidRPr="00A252ED" w:rsidRDefault="00366649" w:rsidP="00366649">
            <w:pPr>
              <w:rPr>
                <w:rFonts w:ascii="Aptos" w:hAnsi="Aptos" w:cstheme="minorHAnsi"/>
                <w:bCs/>
                <w:highlight w:val="yellow"/>
              </w:rPr>
            </w:pPr>
            <w:r w:rsidRPr="00A252ED">
              <w:rPr>
                <w:rFonts w:ascii="Aptos" w:hAnsi="Aptos" w:cs="Calibri"/>
                <w:bCs/>
              </w:rPr>
              <w:t>To reflect good practice.</w:t>
            </w:r>
          </w:p>
        </w:tc>
        <w:tc>
          <w:tcPr>
            <w:tcW w:w="1650" w:type="dxa"/>
            <w:tcBorders>
              <w:top w:val="single" w:sz="4" w:space="0" w:color="auto"/>
              <w:left w:val="single" w:sz="4" w:space="0" w:color="auto"/>
              <w:bottom w:val="single" w:sz="4" w:space="0" w:color="auto"/>
              <w:right w:val="single" w:sz="4" w:space="0" w:color="auto"/>
            </w:tcBorders>
          </w:tcPr>
          <w:p w14:paraId="47802987" w14:textId="4DEF43F3" w:rsidR="00366649" w:rsidRPr="00A252ED" w:rsidRDefault="00366649" w:rsidP="00366649">
            <w:pPr>
              <w:rPr>
                <w:rFonts w:ascii="Aptos" w:hAnsi="Aptos" w:cstheme="minorHAnsi"/>
                <w:bCs/>
                <w:highlight w:val="yellow"/>
              </w:rPr>
            </w:pPr>
            <w:r w:rsidRPr="00A252ED">
              <w:rPr>
                <w:rFonts w:ascii="Aptos" w:hAnsi="Aptos" w:cstheme="minorHAnsi"/>
                <w:bCs/>
              </w:rPr>
              <w:t>Customer Services Committee</w:t>
            </w:r>
          </w:p>
        </w:tc>
      </w:tr>
      <w:tr w:rsidR="00366649" w:rsidRPr="00A252ED" w14:paraId="62A75CC0" w14:textId="77777777" w:rsidTr="00366649">
        <w:tc>
          <w:tcPr>
            <w:tcW w:w="1051" w:type="dxa"/>
            <w:tcBorders>
              <w:top w:val="single" w:sz="4" w:space="0" w:color="auto"/>
              <w:left w:val="single" w:sz="4" w:space="0" w:color="auto"/>
              <w:bottom w:val="single" w:sz="4" w:space="0" w:color="auto"/>
              <w:right w:val="single" w:sz="4" w:space="0" w:color="auto"/>
            </w:tcBorders>
          </w:tcPr>
          <w:p w14:paraId="390A3986" w14:textId="16765BEF" w:rsidR="00366649" w:rsidRPr="00A252ED" w:rsidRDefault="00366649" w:rsidP="00366649">
            <w:pPr>
              <w:rPr>
                <w:rFonts w:ascii="Aptos" w:hAnsi="Aptos" w:cstheme="minorHAnsi"/>
                <w:bCs/>
                <w:highlight w:val="yellow"/>
              </w:rPr>
            </w:pPr>
            <w:r w:rsidRPr="00A252ED">
              <w:rPr>
                <w:rFonts w:ascii="Aptos" w:hAnsi="Aptos" w:cstheme="minorHAnsi"/>
                <w:bCs/>
              </w:rPr>
              <w:t>V3</w:t>
            </w:r>
          </w:p>
        </w:tc>
        <w:tc>
          <w:tcPr>
            <w:tcW w:w="737" w:type="dxa"/>
            <w:tcBorders>
              <w:top w:val="single" w:sz="4" w:space="0" w:color="auto"/>
              <w:left w:val="single" w:sz="4" w:space="0" w:color="auto"/>
              <w:bottom w:val="single" w:sz="4" w:space="0" w:color="auto"/>
              <w:right w:val="single" w:sz="4" w:space="0" w:color="auto"/>
            </w:tcBorders>
          </w:tcPr>
          <w:p w14:paraId="584D95CE" w14:textId="55B1A847" w:rsidR="00366649" w:rsidRPr="00A252ED" w:rsidRDefault="00366649" w:rsidP="00366649">
            <w:pPr>
              <w:rPr>
                <w:rFonts w:ascii="Aptos" w:hAnsi="Aptos" w:cstheme="minorHAnsi"/>
                <w:bCs/>
                <w:highlight w:val="yellow"/>
              </w:rPr>
            </w:pPr>
            <w:r w:rsidRPr="00A252ED">
              <w:rPr>
                <w:rFonts w:ascii="Aptos" w:hAnsi="Aptos" w:cstheme="minorHAnsi"/>
                <w:bCs/>
              </w:rPr>
              <w:t>May 2025</w:t>
            </w:r>
          </w:p>
        </w:tc>
        <w:tc>
          <w:tcPr>
            <w:tcW w:w="3027" w:type="dxa"/>
            <w:tcBorders>
              <w:top w:val="single" w:sz="4" w:space="0" w:color="auto"/>
              <w:left w:val="single" w:sz="4" w:space="0" w:color="auto"/>
              <w:bottom w:val="single" w:sz="4" w:space="0" w:color="auto"/>
              <w:right w:val="single" w:sz="4" w:space="0" w:color="auto"/>
            </w:tcBorders>
          </w:tcPr>
          <w:p w14:paraId="3378EEA8" w14:textId="169EF58F" w:rsidR="00366649" w:rsidRPr="00A252ED" w:rsidRDefault="00366649" w:rsidP="00366649">
            <w:pPr>
              <w:rPr>
                <w:rFonts w:ascii="Aptos" w:hAnsi="Aptos" w:cstheme="minorHAnsi"/>
                <w:bCs/>
                <w:highlight w:val="yellow"/>
              </w:rPr>
            </w:pPr>
            <w:r w:rsidRPr="00A252ED">
              <w:rPr>
                <w:rFonts w:ascii="Aptos" w:hAnsi="Aptos" w:cs="Calibri"/>
              </w:rPr>
              <w:t>s11 (p19) ‘</w:t>
            </w:r>
            <w:r w:rsidRPr="00A252ED">
              <w:rPr>
                <w:rFonts w:ascii="Aptos" w:hAnsi="Aptos" w:cs="Calibri"/>
                <w:b/>
                <w:bCs/>
              </w:rPr>
              <w:t>Appeals and Complaints</w:t>
            </w:r>
            <w:r w:rsidRPr="00A252ED">
              <w:rPr>
                <w:rFonts w:ascii="Aptos" w:hAnsi="Aptos" w:cs="Calibri"/>
              </w:rPr>
              <w:t xml:space="preserve">, has been updated following internal feedback with specific timescales for an applicant’s right to request a review of the decision with their </w:t>
            </w:r>
            <w:r w:rsidRPr="00A252ED">
              <w:rPr>
                <w:rFonts w:ascii="Aptos" w:hAnsi="Aptos" w:cs="Calibri"/>
              </w:rPr>
              <w:lastRenderedPageBreak/>
              <w:t xml:space="preserve">application prior to exercising their right to submit a formal complaint. The differences with timescales and the internal approach taken for appeals from existing customers in regard to transfers has also been introduced during the policy review so customers are clear around the process and expected timescales. </w:t>
            </w:r>
          </w:p>
        </w:tc>
        <w:tc>
          <w:tcPr>
            <w:tcW w:w="2551" w:type="dxa"/>
            <w:tcBorders>
              <w:top w:val="single" w:sz="4" w:space="0" w:color="auto"/>
              <w:left w:val="single" w:sz="4" w:space="0" w:color="auto"/>
              <w:bottom w:val="single" w:sz="4" w:space="0" w:color="auto"/>
              <w:right w:val="single" w:sz="4" w:space="0" w:color="auto"/>
            </w:tcBorders>
          </w:tcPr>
          <w:p w14:paraId="41686F4F" w14:textId="6B3F2BB7" w:rsidR="00366649" w:rsidRPr="00A252ED" w:rsidRDefault="00366649" w:rsidP="00366649">
            <w:pPr>
              <w:rPr>
                <w:rFonts w:ascii="Aptos" w:hAnsi="Aptos" w:cstheme="minorHAnsi"/>
                <w:bCs/>
                <w:highlight w:val="yellow"/>
              </w:rPr>
            </w:pPr>
            <w:r w:rsidRPr="00A252ED">
              <w:rPr>
                <w:rFonts w:ascii="Aptos" w:hAnsi="Aptos" w:cs="Calibri"/>
              </w:rPr>
              <w:lastRenderedPageBreak/>
              <w:t>Colleague feedback</w:t>
            </w:r>
          </w:p>
        </w:tc>
        <w:tc>
          <w:tcPr>
            <w:tcW w:w="1650" w:type="dxa"/>
            <w:tcBorders>
              <w:top w:val="single" w:sz="4" w:space="0" w:color="auto"/>
              <w:left w:val="single" w:sz="4" w:space="0" w:color="auto"/>
              <w:bottom w:val="single" w:sz="4" w:space="0" w:color="auto"/>
              <w:right w:val="single" w:sz="4" w:space="0" w:color="auto"/>
            </w:tcBorders>
          </w:tcPr>
          <w:p w14:paraId="5E830017" w14:textId="70563770" w:rsidR="00366649" w:rsidRPr="00A252ED" w:rsidRDefault="00366649" w:rsidP="00366649">
            <w:pPr>
              <w:rPr>
                <w:rFonts w:ascii="Aptos" w:hAnsi="Aptos" w:cstheme="minorHAnsi"/>
                <w:bCs/>
                <w:highlight w:val="yellow"/>
              </w:rPr>
            </w:pPr>
            <w:r w:rsidRPr="00A252ED">
              <w:rPr>
                <w:rFonts w:ascii="Aptos" w:hAnsi="Aptos" w:cstheme="minorHAnsi"/>
                <w:bCs/>
              </w:rPr>
              <w:t>Customer Services Committee</w:t>
            </w:r>
          </w:p>
        </w:tc>
      </w:tr>
      <w:tr w:rsidR="00366649" w:rsidRPr="00A252ED" w14:paraId="6AF5FB43" w14:textId="77777777" w:rsidTr="00366649">
        <w:tc>
          <w:tcPr>
            <w:tcW w:w="1051" w:type="dxa"/>
            <w:tcBorders>
              <w:top w:val="single" w:sz="4" w:space="0" w:color="auto"/>
              <w:left w:val="single" w:sz="4" w:space="0" w:color="auto"/>
              <w:bottom w:val="single" w:sz="4" w:space="0" w:color="auto"/>
              <w:right w:val="single" w:sz="4" w:space="0" w:color="auto"/>
            </w:tcBorders>
          </w:tcPr>
          <w:p w14:paraId="499E2F41" w14:textId="538C2603" w:rsidR="00366649" w:rsidRPr="00A252ED" w:rsidRDefault="00366649" w:rsidP="00366649">
            <w:pPr>
              <w:rPr>
                <w:rFonts w:ascii="Aptos" w:hAnsi="Aptos" w:cstheme="minorHAnsi"/>
                <w:bCs/>
                <w:highlight w:val="yellow"/>
              </w:rPr>
            </w:pPr>
            <w:r w:rsidRPr="00A252ED">
              <w:rPr>
                <w:rFonts w:ascii="Aptos" w:hAnsi="Aptos" w:cstheme="minorHAnsi"/>
                <w:bCs/>
              </w:rPr>
              <w:t>V3</w:t>
            </w:r>
          </w:p>
        </w:tc>
        <w:tc>
          <w:tcPr>
            <w:tcW w:w="737" w:type="dxa"/>
            <w:tcBorders>
              <w:top w:val="single" w:sz="4" w:space="0" w:color="auto"/>
              <w:left w:val="single" w:sz="4" w:space="0" w:color="auto"/>
              <w:bottom w:val="single" w:sz="4" w:space="0" w:color="auto"/>
              <w:right w:val="single" w:sz="4" w:space="0" w:color="auto"/>
            </w:tcBorders>
          </w:tcPr>
          <w:p w14:paraId="5487B3F8" w14:textId="429B2844" w:rsidR="00366649" w:rsidRPr="00A252ED" w:rsidRDefault="00366649" w:rsidP="00366649">
            <w:pPr>
              <w:rPr>
                <w:rFonts w:ascii="Aptos" w:hAnsi="Aptos" w:cstheme="minorHAnsi"/>
                <w:bCs/>
                <w:highlight w:val="yellow"/>
              </w:rPr>
            </w:pPr>
            <w:r w:rsidRPr="00A252ED">
              <w:rPr>
                <w:rFonts w:ascii="Aptos" w:hAnsi="Aptos" w:cstheme="minorHAnsi"/>
                <w:bCs/>
              </w:rPr>
              <w:t>May 2025</w:t>
            </w:r>
          </w:p>
        </w:tc>
        <w:tc>
          <w:tcPr>
            <w:tcW w:w="3027" w:type="dxa"/>
            <w:tcBorders>
              <w:top w:val="single" w:sz="4" w:space="0" w:color="auto"/>
              <w:left w:val="single" w:sz="4" w:space="0" w:color="auto"/>
              <w:bottom w:val="single" w:sz="4" w:space="0" w:color="auto"/>
              <w:right w:val="single" w:sz="4" w:space="0" w:color="auto"/>
            </w:tcBorders>
          </w:tcPr>
          <w:p w14:paraId="75100563" w14:textId="613F580C" w:rsidR="00366649" w:rsidRPr="00A252ED" w:rsidRDefault="00366649" w:rsidP="00366649">
            <w:pPr>
              <w:rPr>
                <w:rFonts w:ascii="Aptos" w:hAnsi="Aptos" w:cstheme="minorHAnsi"/>
                <w:bCs/>
                <w:highlight w:val="yellow"/>
              </w:rPr>
            </w:pPr>
            <w:r w:rsidRPr="00A252ED">
              <w:rPr>
                <w:rFonts w:ascii="Aptos" w:hAnsi="Aptos" w:cs="Calibri"/>
                <w:b/>
                <w:bCs/>
              </w:rPr>
              <w:t>Appendix 1</w:t>
            </w:r>
            <w:r w:rsidRPr="00A252ED">
              <w:rPr>
                <w:rFonts w:ascii="Aptos" w:hAnsi="Aptos" w:cs="Calibri"/>
              </w:rPr>
              <w:t xml:space="preserve"> (p28/31)– </w:t>
            </w:r>
            <w:r w:rsidRPr="00A252ED">
              <w:rPr>
                <w:rFonts w:ascii="Aptos" w:hAnsi="Aptos" w:cs="Calibri"/>
                <w:b/>
                <w:bCs/>
              </w:rPr>
              <w:t>Customer Transfer Banding Criteria</w:t>
            </w:r>
            <w:r w:rsidRPr="00A252ED">
              <w:rPr>
                <w:rFonts w:ascii="Aptos" w:hAnsi="Aptos" w:cs="Calibri"/>
              </w:rPr>
              <w:t xml:space="preserve"> - updated to provide specific details on our approach to management moves and customer-initiated transfers, how we apply priority banding, and the introduction of an internal Customer Transfer Panel for managing requests.</w:t>
            </w:r>
          </w:p>
        </w:tc>
        <w:tc>
          <w:tcPr>
            <w:tcW w:w="2551" w:type="dxa"/>
            <w:tcBorders>
              <w:top w:val="single" w:sz="4" w:space="0" w:color="auto"/>
              <w:left w:val="single" w:sz="4" w:space="0" w:color="auto"/>
              <w:bottom w:val="single" w:sz="4" w:space="0" w:color="auto"/>
              <w:right w:val="single" w:sz="4" w:space="0" w:color="auto"/>
            </w:tcBorders>
          </w:tcPr>
          <w:p w14:paraId="5621A8B0" w14:textId="77777777" w:rsidR="00366649" w:rsidRPr="00A252ED" w:rsidRDefault="00366649" w:rsidP="00366649">
            <w:pPr>
              <w:contextualSpacing/>
              <w:jc w:val="both"/>
              <w:rPr>
                <w:rFonts w:ascii="Aptos" w:hAnsi="Aptos" w:cs="Calibri"/>
                <w:bCs/>
              </w:rPr>
            </w:pPr>
            <w:r w:rsidRPr="00A252ED">
              <w:rPr>
                <w:rFonts w:ascii="Aptos" w:hAnsi="Aptos" w:cs="Calibri"/>
                <w:bCs/>
              </w:rPr>
              <w:t>Feedback from legal panel and to reflect good practice.</w:t>
            </w:r>
          </w:p>
          <w:p w14:paraId="02AB8E12" w14:textId="12CCF982" w:rsidR="00366649" w:rsidRPr="00A252ED" w:rsidRDefault="00366649" w:rsidP="00366649">
            <w:pPr>
              <w:rPr>
                <w:rFonts w:ascii="Aptos" w:hAnsi="Aptos" w:cstheme="minorHAnsi"/>
                <w:bCs/>
                <w:highlight w:val="yellow"/>
              </w:rPr>
            </w:pPr>
          </w:p>
        </w:tc>
        <w:tc>
          <w:tcPr>
            <w:tcW w:w="1650" w:type="dxa"/>
            <w:tcBorders>
              <w:top w:val="single" w:sz="4" w:space="0" w:color="auto"/>
              <w:left w:val="single" w:sz="4" w:space="0" w:color="auto"/>
              <w:bottom w:val="single" w:sz="4" w:space="0" w:color="auto"/>
              <w:right w:val="single" w:sz="4" w:space="0" w:color="auto"/>
            </w:tcBorders>
          </w:tcPr>
          <w:p w14:paraId="0A75F99F" w14:textId="26116ADC" w:rsidR="00366649" w:rsidRPr="00A252ED" w:rsidRDefault="00366649" w:rsidP="00366649">
            <w:pPr>
              <w:rPr>
                <w:rFonts w:ascii="Aptos" w:hAnsi="Aptos" w:cstheme="minorHAnsi"/>
                <w:bCs/>
                <w:highlight w:val="yellow"/>
              </w:rPr>
            </w:pPr>
            <w:r w:rsidRPr="00A252ED">
              <w:rPr>
                <w:rFonts w:ascii="Aptos" w:hAnsi="Aptos" w:cstheme="minorHAnsi"/>
                <w:bCs/>
              </w:rPr>
              <w:t>Customer Services Committee</w:t>
            </w:r>
          </w:p>
        </w:tc>
      </w:tr>
      <w:bookmarkEnd w:id="1"/>
      <w:bookmarkEnd w:id="2"/>
    </w:tbl>
    <w:p w14:paraId="4BCCDD48" w14:textId="77777777" w:rsidR="00851FBE" w:rsidRPr="00A252ED" w:rsidRDefault="00851FBE" w:rsidP="00725D02">
      <w:pPr>
        <w:spacing w:line="240" w:lineRule="auto"/>
        <w:rPr>
          <w:rFonts w:ascii="Aptos" w:hAnsi="Aptos" w:cstheme="minorHAnsi"/>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8"/>
        <w:gridCol w:w="4508"/>
      </w:tblGrid>
      <w:tr w:rsidR="003D1A3A" w:rsidRPr="00A252ED" w14:paraId="748385C1" w14:textId="77777777" w:rsidTr="003B699B">
        <w:tc>
          <w:tcPr>
            <w:tcW w:w="9016" w:type="dxa"/>
            <w:gridSpan w:val="2"/>
            <w:shd w:val="clear" w:color="auto" w:fill="F2F2F2" w:themeFill="background1" w:themeFillShade="F2"/>
            <w:tcMar>
              <w:top w:w="0" w:type="dxa"/>
              <w:left w:w="108" w:type="dxa"/>
              <w:bottom w:w="0" w:type="dxa"/>
              <w:right w:w="108" w:type="dxa"/>
            </w:tcMar>
            <w:hideMark/>
          </w:tcPr>
          <w:p w14:paraId="4AA40BF0" w14:textId="77777777" w:rsidR="003D1A3A" w:rsidRPr="00A252ED" w:rsidRDefault="003B699B" w:rsidP="00725D02">
            <w:pPr>
              <w:spacing w:after="0" w:line="240" w:lineRule="auto"/>
              <w:rPr>
                <w:rFonts w:ascii="Aptos" w:eastAsia="Calibri" w:hAnsi="Aptos" w:cstheme="minorHAnsi"/>
                <w:b/>
                <w:bCs/>
              </w:rPr>
            </w:pPr>
            <w:bookmarkStart w:id="3" w:name="_Hlk83023491"/>
            <w:r w:rsidRPr="00A252ED">
              <w:rPr>
                <w:rFonts w:ascii="Aptos" w:eastAsia="Calibri" w:hAnsi="Aptos" w:cstheme="minorHAnsi"/>
                <w:b/>
                <w:bCs/>
              </w:rPr>
              <w:t>The YHG Plan</w:t>
            </w:r>
          </w:p>
          <w:p w14:paraId="6B42960E" w14:textId="1F01C22D" w:rsidR="005116E2" w:rsidRPr="00A252ED" w:rsidRDefault="005116E2" w:rsidP="00725D02">
            <w:pPr>
              <w:spacing w:after="0" w:line="240" w:lineRule="auto"/>
              <w:rPr>
                <w:rFonts w:ascii="Aptos" w:eastAsia="Calibri" w:hAnsi="Aptos" w:cstheme="minorHAnsi"/>
                <w:i/>
                <w:iCs/>
              </w:rPr>
            </w:pPr>
            <w:r w:rsidRPr="00A252ED">
              <w:rPr>
                <w:rFonts w:ascii="Aptos" w:eastAsia="Calibri" w:hAnsi="Aptos" w:cstheme="minorHAnsi"/>
                <w:i/>
                <w:iCs/>
                <w:color w:val="808080" w:themeColor="background1" w:themeShade="80"/>
              </w:rPr>
              <w:t>Please indicate where the policy aligns with the YHG Plan</w:t>
            </w:r>
          </w:p>
        </w:tc>
      </w:tr>
      <w:tr w:rsidR="00DB0963" w:rsidRPr="00A252ED" w14:paraId="3E0B04DD" w14:textId="77777777" w:rsidTr="002959CD">
        <w:tc>
          <w:tcPr>
            <w:tcW w:w="4508" w:type="dxa"/>
            <w:tcMar>
              <w:top w:w="0" w:type="dxa"/>
              <w:left w:w="108" w:type="dxa"/>
              <w:bottom w:w="0" w:type="dxa"/>
              <w:right w:w="108" w:type="dxa"/>
            </w:tcMar>
          </w:tcPr>
          <w:p w14:paraId="74AA7855" w14:textId="1BDBF296" w:rsidR="00DB0963" w:rsidRPr="00A252ED" w:rsidRDefault="00DB0963" w:rsidP="00725D02">
            <w:pPr>
              <w:spacing w:after="0" w:line="240" w:lineRule="auto"/>
              <w:rPr>
                <w:rFonts w:ascii="Aptos" w:eastAsia="Calibri" w:hAnsi="Aptos" w:cstheme="minorHAnsi"/>
              </w:rPr>
            </w:pPr>
            <w:r w:rsidRPr="00A252ED">
              <w:rPr>
                <w:rFonts w:ascii="Aptos" w:eastAsia="Calibri" w:hAnsi="Aptos" w:cstheme="minorHAnsi"/>
              </w:rPr>
              <w:t>Passionate people</w:t>
            </w:r>
            <w:r w:rsidR="00D23AD6" w:rsidRPr="00A252ED">
              <w:rPr>
                <w:rFonts w:ascii="Aptos" w:eastAsia="Calibri" w:hAnsi="Aptos" w:cstheme="minorHAnsi"/>
              </w:rPr>
              <w:t xml:space="preserve"> </w:t>
            </w:r>
            <w:sdt>
              <w:sdtPr>
                <w:rPr>
                  <w:rFonts w:ascii="Aptos" w:eastAsia="Calibri" w:hAnsi="Aptos" w:cstheme="minorHAnsi"/>
                </w:rPr>
                <w:id w:val="-453099090"/>
                <w14:checkbox>
                  <w14:checked w14:val="1"/>
                  <w14:checkedState w14:val="2612" w14:font="MS Gothic"/>
                  <w14:uncheckedState w14:val="2610" w14:font="MS Gothic"/>
                </w14:checkbox>
              </w:sdtPr>
              <w:sdtEndPr/>
              <w:sdtContent>
                <w:r w:rsidR="008E2FB3" w:rsidRPr="00A252ED">
                  <w:rPr>
                    <w:rFonts w:ascii="Segoe UI Symbol" w:eastAsia="MS Gothic" w:hAnsi="Segoe UI Symbol" w:cs="Segoe UI Symbol"/>
                  </w:rPr>
                  <w:t>☒</w:t>
                </w:r>
              </w:sdtContent>
            </w:sdt>
          </w:p>
        </w:tc>
        <w:tc>
          <w:tcPr>
            <w:tcW w:w="4508" w:type="dxa"/>
            <w:tcMar>
              <w:top w:w="0" w:type="dxa"/>
              <w:left w:w="108" w:type="dxa"/>
              <w:bottom w:w="0" w:type="dxa"/>
              <w:right w:w="108" w:type="dxa"/>
            </w:tcMar>
          </w:tcPr>
          <w:p w14:paraId="4AD73B4E" w14:textId="7F8C508E" w:rsidR="00DB0963" w:rsidRPr="00A252ED" w:rsidRDefault="00DB0963" w:rsidP="00725D02">
            <w:pPr>
              <w:spacing w:after="0" w:line="240" w:lineRule="auto"/>
              <w:rPr>
                <w:rFonts w:ascii="Aptos" w:eastAsia="Calibri" w:hAnsi="Aptos" w:cstheme="minorHAnsi"/>
              </w:rPr>
            </w:pPr>
            <w:r w:rsidRPr="00A252ED">
              <w:rPr>
                <w:rFonts w:ascii="Aptos" w:eastAsia="Calibri" w:hAnsi="Aptos" w:cstheme="minorHAnsi"/>
              </w:rPr>
              <w:t>Efficient business</w:t>
            </w:r>
            <w:r w:rsidR="004C237B" w:rsidRPr="00A252ED">
              <w:rPr>
                <w:rFonts w:ascii="Aptos" w:eastAsia="Calibri" w:hAnsi="Aptos" w:cstheme="minorHAnsi"/>
              </w:rPr>
              <w:t xml:space="preserve"> </w:t>
            </w:r>
            <w:sdt>
              <w:sdtPr>
                <w:rPr>
                  <w:rFonts w:ascii="Aptos" w:eastAsia="Calibri" w:hAnsi="Aptos" w:cstheme="minorHAnsi"/>
                </w:rPr>
                <w:id w:val="-790284252"/>
                <w14:checkbox>
                  <w14:checked w14:val="1"/>
                  <w14:checkedState w14:val="2612" w14:font="MS Gothic"/>
                  <w14:uncheckedState w14:val="2610" w14:font="MS Gothic"/>
                </w14:checkbox>
              </w:sdtPr>
              <w:sdtEndPr/>
              <w:sdtContent>
                <w:r w:rsidR="008E2FB3" w:rsidRPr="00A252ED">
                  <w:rPr>
                    <w:rFonts w:ascii="Segoe UI Symbol" w:eastAsia="MS Gothic" w:hAnsi="Segoe UI Symbol" w:cs="Segoe UI Symbol"/>
                  </w:rPr>
                  <w:t>☒</w:t>
                </w:r>
              </w:sdtContent>
            </w:sdt>
          </w:p>
        </w:tc>
      </w:tr>
      <w:tr w:rsidR="003D1A3A" w:rsidRPr="00A252ED" w14:paraId="7F76FA6E" w14:textId="77777777" w:rsidTr="002959CD">
        <w:tc>
          <w:tcPr>
            <w:tcW w:w="4508" w:type="dxa"/>
            <w:tcMar>
              <w:top w:w="0" w:type="dxa"/>
              <w:left w:w="108" w:type="dxa"/>
              <w:bottom w:w="0" w:type="dxa"/>
              <w:right w:w="108" w:type="dxa"/>
            </w:tcMar>
            <w:hideMark/>
          </w:tcPr>
          <w:p w14:paraId="74AF21E4" w14:textId="20171D3B" w:rsidR="003D1A3A" w:rsidRPr="00A252ED" w:rsidRDefault="003D1A3A" w:rsidP="00725D02">
            <w:pPr>
              <w:spacing w:after="0" w:line="240" w:lineRule="auto"/>
              <w:rPr>
                <w:rFonts w:ascii="Aptos" w:eastAsia="Calibri" w:hAnsi="Aptos" w:cstheme="minorHAnsi"/>
              </w:rPr>
            </w:pPr>
            <w:r w:rsidRPr="00A252ED">
              <w:rPr>
                <w:rFonts w:ascii="Aptos" w:eastAsia="Calibri" w:hAnsi="Aptos" w:cstheme="minorHAnsi"/>
              </w:rPr>
              <w:t>Safe </w:t>
            </w:r>
            <w:r w:rsidR="00DB0963" w:rsidRPr="00A252ED">
              <w:rPr>
                <w:rFonts w:ascii="Aptos" w:eastAsia="Calibri" w:hAnsi="Aptos" w:cstheme="minorHAnsi"/>
              </w:rPr>
              <w:t>buildings</w:t>
            </w:r>
            <w:r w:rsidR="00D23AD6" w:rsidRPr="00A252ED">
              <w:rPr>
                <w:rFonts w:ascii="Aptos" w:eastAsia="Calibri" w:hAnsi="Aptos" w:cstheme="minorHAnsi"/>
              </w:rPr>
              <w:t xml:space="preserve"> </w:t>
            </w:r>
            <w:sdt>
              <w:sdtPr>
                <w:rPr>
                  <w:rFonts w:ascii="Aptos" w:eastAsia="Calibri" w:hAnsi="Aptos" w:cstheme="minorHAnsi"/>
                </w:rPr>
                <w:id w:val="-1697380981"/>
                <w14:checkbox>
                  <w14:checked w14:val="1"/>
                  <w14:checkedState w14:val="2612" w14:font="MS Gothic"/>
                  <w14:uncheckedState w14:val="2610" w14:font="MS Gothic"/>
                </w14:checkbox>
              </w:sdtPr>
              <w:sdtEndPr/>
              <w:sdtContent>
                <w:r w:rsidR="00BE44E9" w:rsidRPr="00A252ED">
                  <w:rPr>
                    <w:rFonts w:ascii="Segoe UI Symbol" w:eastAsia="MS Gothic" w:hAnsi="Segoe UI Symbol" w:cs="Segoe UI Symbol"/>
                  </w:rPr>
                  <w:t>☒</w:t>
                </w:r>
              </w:sdtContent>
            </w:sdt>
          </w:p>
        </w:tc>
        <w:tc>
          <w:tcPr>
            <w:tcW w:w="4508" w:type="dxa"/>
            <w:tcMar>
              <w:top w:w="0" w:type="dxa"/>
              <w:left w:w="108" w:type="dxa"/>
              <w:bottom w:w="0" w:type="dxa"/>
              <w:right w:w="108" w:type="dxa"/>
            </w:tcMar>
            <w:hideMark/>
          </w:tcPr>
          <w:p w14:paraId="7DB40D81" w14:textId="786C7D40" w:rsidR="003D1A3A" w:rsidRPr="00A252ED" w:rsidRDefault="003D1A3A" w:rsidP="00725D02">
            <w:pPr>
              <w:spacing w:after="0" w:line="240" w:lineRule="auto"/>
              <w:rPr>
                <w:rFonts w:ascii="Aptos" w:eastAsia="Calibri" w:hAnsi="Aptos" w:cstheme="minorHAnsi"/>
                <w:b/>
                <w:bCs/>
              </w:rPr>
            </w:pPr>
            <w:r w:rsidRPr="00A252ED">
              <w:rPr>
                <w:rFonts w:ascii="Aptos" w:eastAsia="Calibri" w:hAnsi="Aptos" w:cstheme="minorHAnsi"/>
              </w:rPr>
              <w:t>Viability</w:t>
            </w:r>
            <w:r w:rsidR="004C237B" w:rsidRPr="00A252ED">
              <w:rPr>
                <w:rFonts w:ascii="Aptos" w:eastAsia="Calibri" w:hAnsi="Aptos" w:cstheme="minorHAnsi"/>
              </w:rPr>
              <w:t xml:space="preserve"> </w:t>
            </w:r>
            <w:sdt>
              <w:sdtPr>
                <w:rPr>
                  <w:rFonts w:ascii="Aptos" w:eastAsia="Calibri" w:hAnsi="Aptos" w:cstheme="minorHAnsi"/>
                </w:rPr>
                <w:id w:val="-1728603278"/>
                <w14:checkbox>
                  <w14:checked w14:val="1"/>
                  <w14:checkedState w14:val="2612" w14:font="MS Gothic"/>
                  <w14:uncheckedState w14:val="2610" w14:font="MS Gothic"/>
                </w14:checkbox>
              </w:sdtPr>
              <w:sdtEndPr/>
              <w:sdtContent>
                <w:r w:rsidR="008E2FB3" w:rsidRPr="00A252ED">
                  <w:rPr>
                    <w:rFonts w:ascii="Segoe UI Symbol" w:eastAsia="MS Gothic" w:hAnsi="Segoe UI Symbol" w:cs="Segoe UI Symbol"/>
                  </w:rPr>
                  <w:t>☒</w:t>
                </w:r>
              </w:sdtContent>
            </w:sdt>
          </w:p>
        </w:tc>
      </w:tr>
      <w:tr w:rsidR="003D1A3A" w:rsidRPr="00A252ED" w14:paraId="48AFFE92" w14:textId="77777777" w:rsidTr="002959CD">
        <w:tc>
          <w:tcPr>
            <w:tcW w:w="4508" w:type="dxa"/>
            <w:tcMar>
              <w:top w:w="0" w:type="dxa"/>
              <w:left w:w="108" w:type="dxa"/>
              <w:bottom w:w="0" w:type="dxa"/>
              <w:right w:w="108" w:type="dxa"/>
            </w:tcMar>
            <w:hideMark/>
          </w:tcPr>
          <w:p w14:paraId="127255CF" w14:textId="35BB3EA7" w:rsidR="003D1A3A" w:rsidRPr="00A252ED" w:rsidRDefault="00DB0963" w:rsidP="00725D02">
            <w:pPr>
              <w:spacing w:after="0" w:line="240" w:lineRule="auto"/>
              <w:rPr>
                <w:rFonts w:ascii="Aptos" w:eastAsia="Calibri" w:hAnsi="Aptos" w:cstheme="minorHAnsi"/>
              </w:rPr>
            </w:pPr>
            <w:r w:rsidRPr="00A252ED">
              <w:rPr>
                <w:rFonts w:ascii="Aptos" w:eastAsia="Calibri" w:hAnsi="Aptos" w:cstheme="minorHAnsi"/>
              </w:rPr>
              <w:t>Safe environment</w:t>
            </w:r>
            <w:r w:rsidR="00D23AD6" w:rsidRPr="00A252ED">
              <w:rPr>
                <w:rFonts w:ascii="Aptos" w:eastAsia="Calibri" w:hAnsi="Aptos" w:cstheme="minorHAnsi"/>
              </w:rPr>
              <w:t xml:space="preserve"> </w:t>
            </w:r>
            <w:sdt>
              <w:sdtPr>
                <w:rPr>
                  <w:rFonts w:ascii="Aptos" w:eastAsia="Calibri" w:hAnsi="Aptos" w:cstheme="minorHAnsi"/>
                </w:rPr>
                <w:id w:val="988826926"/>
                <w14:checkbox>
                  <w14:checked w14:val="1"/>
                  <w14:checkedState w14:val="2612" w14:font="MS Gothic"/>
                  <w14:uncheckedState w14:val="2610" w14:font="MS Gothic"/>
                </w14:checkbox>
              </w:sdtPr>
              <w:sdtEndPr/>
              <w:sdtContent>
                <w:r w:rsidR="00BE44E9" w:rsidRPr="00A252ED">
                  <w:rPr>
                    <w:rFonts w:ascii="Segoe UI Symbol" w:eastAsia="MS Gothic" w:hAnsi="Segoe UI Symbol" w:cs="Segoe UI Symbol"/>
                  </w:rPr>
                  <w:t>☒</w:t>
                </w:r>
              </w:sdtContent>
            </w:sdt>
          </w:p>
        </w:tc>
        <w:tc>
          <w:tcPr>
            <w:tcW w:w="4508" w:type="dxa"/>
            <w:tcMar>
              <w:top w:w="0" w:type="dxa"/>
              <w:left w:w="108" w:type="dxa"/>
              <w:bottom w:w="0" w:type="dxa"/>
              <w:right w:w="108" w:type="dxa"/>
            </w:tcMar>
            <w:hideMark/>
          </w:tcPr>
          <w:p w14:paraId="4752A5D0" w14:textId="586F559B" w:rsidR="003D1A3A" w:rsidRPr="00A252ED" w:rsidRDefault="00E66CD0" w:rsidP="00725D02">
            <w:pPr>
              <w:spacing w:after="0" w:line="240" w:lineRule="auto"/>
              <w:rPr>
                <w:rFonts w:ascii="Aptos" w:eastAsia="Calibri" w:hAnsi="Aptos" w:cstheme="minorHAnsi"/>
              </w:rPr>
            </w:pPr>
            <w:r w:rsidRPr="00A252ED">
              <w:rPr>
                <w:rFonts w:ascii="Aptos" w:eastAsia="Calibri" w:hAnsi="Aptos" w:cstheme="minorHAnsi"/>
              </w:rPr>
              <w:t>Advocating</w:t>
            </w:r>
            <w:r w:rsidR="003B699B" w:rsidRPr="00A252ED">
              <w:rPr>
                <w:rFonts w:ascii="Aptos" w:eastAsia="Calibri" w:hAnsi="Aptos" w:cstheme="minorHAnsi"/>
              </w:rPr>
              <w:t xml:space="preserve"> </w:t>
            </w:r>
            <w:sdt>
              <w:sdtPr>
                <w:rPr>
                  <w:rFonts w:ascii="Aptos" w:eastAsia="Calibri" w:hAnsi="Aptos" w:cstheme="minorHAnsi"/>
                </w:rPr>
                <w:id w:val="362401498"/>
                <w14:checkbox>
                  <w14:checked w14:val="0"/>
                  <w14:checkedState w14:val="2612" w14:font="MS Gothic"/>
                  <w14:uncheckedState w14:val="2610" w14:font="MS Gothic"/>
                </w14:checkbox>
              </w:sdtPr>
              <w:sdtEndPr/>
              <w:sdtContent>
                <w:r w:rsidR="003B699B" w:rsidRPr="00A252ED">
                  <w:rPr>
                    <w:rFonts w:ascii="Aptos" w:eastAsia="MS Gothic" w:hAnsi="Aptos" w:cstheme="minorHAnsi"/>
                  </w:rPr>
                  <w:t>☐</w:t>
                </w:r>
              </w:sdtContent>
            </w:sdt>
          </w:p>
        </w:tc>
      </w:tr>
      <w:tr w:rsidR="00DB0963" w:rsidRPr="00A252ED" w14:paraId="63B39E94" w14:textId="77777777" w:rsidTr="002959CD">
        <w:tc>
          <w:tcPr>
            <w:tcW w:w="4508" w:type="dxa"/>
            <w:tcMar>
              <w:top w:w="0" w:type="dxa"/>
              <w:left w:w="108" w:type="dxa"/>
              <w:bottom w:w="0" w:type="dxa"/>
              <w:right w:w="108" w:type="dxa"/>
            </w:tcMar>
          </w:tcPr>
          <w:p w14:paraId="55A4A133" w14:textId="1B5A948C" w:rsidR="00DB0963" w:rsidRPr="00A252ED" w:rsidRDefault="00DB0963" w:rsidP="00725D02">
            <w:pPr>
              <w:spacing w:after="0" w:line="240" w:lineRule="auto"/>
              <w:rPr>
                <w:rFonts w:ascii="Aptos" w:eastAsia="Calibri" w:hAnsi="Aptos" w:cstheme="minorHAnsi"/>
              </w:rPr>
            </w:pPr>
            <w:r w:rsidRPr="00A252ED">
              <w:rPr>
                <w:rFonts w:ascii="Aptos" w:eastAsia="Calibri" w:hAnsi="Aptos" w:cstheme="minorHAnsi"/>
              </w:rPr>
              <w:t>Secure and connected</w:t>
            </w:r>
            <w:r w:rsidR="00D23AD6" w:rsidRPr="00A252ED">
              <w:rPr>
                <w:rFonts w:ascii="Aptos" w:eastAsia="Calibri" w:hAnsi="Aptos" w:cstheme="minorHAnsi"/>
              </w:rPr>
              <w:t xml:space="preserve"> </w:t>
            </w:r>
            <w:sdt>
              <w:sdtPr>
                <w:rPr>
                  <w:rFonts w:ascii="Aptos" w:eastAsia="Calibri" w:hAnsi="Aptos" w:cstheme="minorHAnsi"/>
                </w:rPr>
                <w:id w:val="-359973853"/>
                <w14:checkbox>
                  <w14:checked w14:val="1"/>
                  <w14:checkedState w14:val="2612" w14:font="MS Gothic"/>
                  <w14:uncheckedState w14:val="2610" w14:font="MS Gothic"/>
                </w14:checkbox>
              </w:sdtPr>
              <w:sdtEndPr/>
              <w:sdtContent>
                <w:r w:rsidR="00BE44E9" w:rsidRPr="00A252ED">
                  <w:rPr>
                    <w:rFonts w:ascii="Segoe UI Symbol" w:eastAsia="MS Gothic" w:hAnsi="Segoe UI Symbol" w:cs="Segoe UI Symbol"/>
                  </w:rPr>
                  <w:t>☒</w:t>
                </w:r>
              </w:sdtContent>
            </w:sdt>
          </w:p>
        </w:tc>
        <w:tc>
          <w:tcPr>
            <w:tcW w:w="4508" w:type="dxa"/>
            <w:tcMar>
              <w:top w:w="0" w:type="dxa"/>
              <w:left w:w="108" w:type="dxa"/>
              <w:bottom w:w="0" w:type="dxa"/>
              <w:right w:w="108" w:type="dxa"/>
            </w:tcMar>
          </w:tcPr>
          <w:p w14:paraId="27C8F6DF" w14:textId="31CD3B00" w:rsidR="00DB0963" w:rsidRPr="00A252ED" w:rsidRDefault="00E66CD0" w:rsidP="00725D02">
            <w:pPr>
              <w:spacing w:after="0" w:line="240" w:lineRule="auto"/>
              <w:rPr>
                <w:rFonts w:ascii="Aptos" w:eastAsia="Calibri" w:hAnsi="Aptos" w:cstheme="minorHAnsi"/>
              </w:rPr>
            </w:pPr>
            <w:r w:rsidRPr="00A252ED">
              <w:rPr>
                <w:rFonts w:ascii="Aptos" w:eastAsia="Calibri" w:hAnsi="Aptos" w:cstheme="minorHAnsi"/>
              </w:rPr>
              <w:t>Working in Partnership</w:t>
            </w:r>
            <w:r w:rsidR="003B699B" w:rsidRPr="00A252ED">
              <w:rPr>
                <w:rFonts w:ascii="Aptos" w:eastAsia="Calibri" w:hAnsi="Aptos" w:cstheme="minorHAnsi"/>
              </w:rPr>
              <w:t xml:space="preserve"> </w:t>
            </w:r>
            <w:sdt>
              <w:sdtPr>
                <w:rPr>
                  <w:rFonts w:ascii="Aptos" w:eastAsia="Calibri" w:hAnsi="Aptos" w:cstheme="minorHAnsi"/>
                </w:rPr>
                <w:id w:val="286017988"/>
                <w14:checkbox>
                  <w14:checked w14:val="1"/>
                  <w14:checkedState w14:val="2612" w14:font="MS Gothic"/>
                  <w14:uncheckedState w14:val="2610" w14:font="MS Gothic"/>
                </w14:checkbox>
              </w:sdtPr>
              <w:sdtEndPr/>
              <w:sdtContent>
                <w:r w:rsidR="008E2FB3" w:rsidRPr="00A252ED">
                  <w:rPr>
                    <w:rFonts w:ascii="Segoe UI Symbol" w:eastAsia="MS Gothic" w:hAnsi="Segoe UI Symbol" w:cs="Segoe UI Symbol"/>
                  </w:rPr>
                  <w:t>☒</w:t>
                </w:r>
              </w:sdtContent>
            </w:sdt>
          </w:p>
        </w:tc>
      </w:tr>
      <w:tr w:rsidR="00DB0963" w:rsidRPr="00A252ED" w14:paraId="01ABCB08" w14:textId="77777777" w:rsidTr="002959CD">
        <w:tc>
          <w:tcPr>
            <w:tcW w:w="4508" w:type="dxa"/>
            <w:tcMar>
              <w:top w:w="0" w:type="dxa"/>
              <w:left w:w="108" w:type="dxa"/>
              <w:bottom w:w="0" w:type="dxa"/>
              <w:right w:w="108" w:type="dxa"/>
            </w:tcMar>
          </w:tcPr>
          <w:p w14:paraId="5599DE4D" w14:textId="14278E24" w:rsidR="00DB0963" w:rsidRPr="00A252ED" w:rsidRDefault="003138FC" w:rsidP="00725D02">
            <w:pPr>
              <w:spacing w:after="0" w:line="240" w:lineRule="auto"/>
              <w:rPr>
                <w:rFonts w:ascii="Aptos" w:eastAsia="Calibri" w:hAnsi="Aptos" w:cstheme="minorHAnsi"/>
              </w:rPr>
            </w:pPr>
            <w:r w:rsidRPr="00A252ED">
              <w:rPr>
                <w:rFonts w:ascii="Aptos" w:eastAsia="Calibri" w:hAnsi="Aptos" w:cstheme="minorHAnsi"/>
              </w:rPr>
              <w:t xml:space="preserve">Growth </w:t>
            </w:r>
            <w:sdt>
              <w:sdtPr>
                <w:rPr>
                  <w:rFonts w:ascii="Aptos" w:eastAsia="Calibri" w:hAnsi="Aptos" w:cstheme="minorHAnsi"/>
                </w:rPr>
                <w:id w:val="794254850"/>
                <w14:checkbox>
                  <w14:checked w14:val="0"/>
                  <w14:checkedState w14:val="2612" w14:font="MS Gothic"/>
                  <w14:uncheckedState w14:val="2610" w14:font="MS Gothic"/>
                </w14:checkbox>
              </w:sdtPr>
              <w:sdtEndPr/>
              <w:sdtContent>
                <w:r w:rsidRPr="00A252ED">
                  <w:rPr>
                    <w:rFonts w:ascii="Aptos" w:eastAsia="MS Gothic" w:hAnsi="Aptos" w:cstheme="minorHAnsi"/>
                  </w:rPr>
                  <w:t>☐</w:t>
                </w:r>
              </w:sdtContent>
            </w:sdt>
          </w:p>
        </w:tc>
        <w:tc>
          <w:tcPr>
            <w:tcW w:w="4508" w:type="dxa"/>
            <w:tcMar>
              <w:top w:w="0" w:type="dxa"/>
              <w:left w:w="108" w:type="dxa"/>
              <w:bottom w:w="0" w:type="dxa"/>
              <w:right w:w="108" w:type="dxa"/>
            </w:tcMar>
          </w:tcPr>
          <w:p w14:paraId="0AF204B8" w14:textId="0BBE0737" w:rsidR="00DB0963" w:rsidRPr="00A252ED" w:rsidRDefault="00DB0963" w:rsidP="00725D02">
            <w:pPr>
              <w:spacing w:after="0" w:line="240" w:lineRule="auto"/>
              <w:rPr>
                <w:rFonts w:ascii="Aptos" w:eastAsia="Calibri" w:hAnsi="Aptos" w:cstheme="minorHAnsi"/>
              </w:rPr>
            </w:pPr>
          </w:p>
        </w:tc>
      </w:tr>
    </w:tbl>
    <w:bookmarkEnd w:id="3"/>
    <w:p w14:paraId="3EFB9D02" w14:textId="77777777" w:rsidR="003D1A3A" w:rsidRPr="00A252ED" w:rsidRDefault="003D1A3A" w:rsidP="00725D02">
      <w:pPr>
        <w:spacing w:line="240" w:lineRule="auto"/>
        <w:rPr>
          <w:rFonts w:ascii="Aptos" w:hAnsi="Aptos" w:cstheme="minorHAnsi"/>
          <w:b/>
        </w:rPr>
      </w:pPr>
      <w:r w:rsidRPr="00A252ED">
        <w:rPr>
          <w:rFonts w:ascii="Aptos" w:hAnsi="Aptos" w:cstheme="minorHAnsi"/>
          <w:b/>
        </w:rPr>
        <w:tab/>
      </w:r>
    </w:p>
    <w:tbl>
      <w:tblPr>
        <w:tblStyle w:val="TableGrid"/>
        <w:tblW w:w="0" w:type="auto"/>
        <w:tblLook w:val="04A0" w:firstRow="1" w:lastRow="0" w:firstColumn="1" w:lastColumn="0" w:noHBand="0" w:noVBand="1"/>
      </w:tblPr>
      <w:tblGrid>
        <w:gridCol w:w="2263"/>
        <w:gridCol w:w="6753"/>
      </w:tblGrid>
      <w:tr w:rsidR="003D1A3A" w:rsidRPr="00A252ED" w14:paraId="2CDBFD4C" w14:textId="77777777" w:rsidTr="00110C53">
        <w:tc>
          <w:tcPr>
            <w:tcW w:w="2263" w:type="dxa"/>
            <w:shd w:val="clear" w:color="auto" w:fill="F2F2F2" w:themeFill="background1" w:themeFillShade="F2"/>
          </w:tcPr>
          <w:p w14:paraId="55C33329" w14:textId="77777777" w:rsidR="003D1A3A" w:rsidRPr="00A252ED" w:rsidRDefault="003D1A3A" w:rsidP="00725D02">
            <w:pPr>
              <w:rPr>
                <w:rFonts w:ascii="Aptos" w:hAnsi="Aptos" w:cstheme="minorHAnsi"/>
                <w:b/>
              </w:rPr>
            </w:pPr>
            <w:r w:rsidRPr="00A252ED">
              <w:rPr>
                <w:rFonts w:ascii="Aptos" w:hAnsi="Aptos" w:cstheme="minorHAnsi"/>
                <w:b/>
              </w:rPr>
              <w:t>Relevant National Standards or Regulation</w:t>
            </w:r>
          </w:p>
        </w:tc>
        <w:tc>
          <w:tcPr>
            <w:tcW w:w="6753" w:type="dxa"/>
          </w:tcPr>
          <w:p w14:paraId="41903737" w14:textId="77777777" w:rsidR="0066139B" w:rsidRPr="00A252ED" w:rsidRDefault="0066139B" w:rsidP="0066139B">
            <w:pPr>
              <w:pStyle w:val="ListParagraph"/>
              <w:numPr>
                <w:ilvl w:val="0"/>
                <w:numId w:val="1"/>
              </w:numPr>
              <w:spacing w:after="160" w:line="259" w:lineRule="auto"/>
              <w:ind w:left="360"/>
              <w:jc w:val="both"/>
              <w:rPr>
                <w:rFonts w:ascii="Aptos" w:hAnsi="Aptos" w:cs="Calibri"/>
              </w:rPr>
            </w:pPr>
            <w:r w:rsidRPr="00A252ED">
              <w:rPr>
                <w:rFonts w:ascii="Aptos" w:hAnsi="Aptos" w:cs="Calibri"/>
              </w:rPr>
              <w:t>Governance and Financial Viability Standard</w:t>
            </w:r>
          </w:p>
          <w:p w14:paraId="54A30E53" w14:textId="77777777" w:rsidR="0066139B" w:rsidRPr="00A252ED" w:rsidRDefault="0066139B" w:rsidP="0066139B">
            <w:pPr>
              <w:pStyle w:val="ListParagraph"/>
              <w:numPr>
                <w:ilvl w:val="0"/>
                <w:numId w:val="1"/>
              </w:numPr>
              <w:spacing w:after="160" w:line="259" w:lineRule="auto"/>
              <w:ind w:left="360"/>
              <w:jc w:val="both"/>
              <w:rPr>
                <w:rFonts w:ascii="Aptos" w:hAnsi="Aptos" w:cs="Calibri"/>
              </w:rPr>
            </w:pPr>
            <w:r w:rsidRPr="00A252ED">
              <w:rPr>
                <w:rFonts w:ascii="Aptos" w:hAnsi="Aptos" w:cs="Calibri"/>
              </w:rPr>
              <w:t>Tenancy Standard</w:t>
            </w:r>
          </w:p>
          <w:p w14:paraId="0E695BB9" w14:textId="77777777" w:rsidR="0066139B" w:rsidRPr="00A252ED" w:rsidRDefault="0066139B" w:rsidP="0066139B">
            <w:pPr>
              <w:pStyle w:val="ListParagraph"/>
              <w:numPr>
                <w:ilvl w:val="0"/>
                <w:numId w:val="1"/>
              </w:numPr>
              <w:spacing w:after="160" w:line="259" w:lineRule="auto"/>
              <w:ind w:left="360"/>
              <w:jc w:val="both"/>
              <w:rPr>
                <w:rFonts w:ascii="Aptos" w:hAnsi="Aptos" w:cs="Calibri"/>
              </w:rPr>
            </w:pPr>
            <w:r w:rsidRPr="00A252ED">
              <w:rPr>
                <w:rFonts w:ascii="Aptos" w:hAnsi="Aptos" w:cs="Calibri"/>
              </w:rPr>
              <w:t>Neighbourhood and Community Standard</w:t>
            </w:r>
          </w:p>
          <w:p w14:paraId="7AF08C50" w14:textId="77777777" w:rsidR="0066139B" w:rsidRPr="00A252ED" w:rsidRDefault="0066139B" w:rsidP="0066139B">
            <w:pPr>
              <w:pStyle w:val="ListParagraph"/>
              <w:numPr>
                <w:ilvl w:val="0"/>
                <w:numId w:val="1"/>
              </w:numPr>
              <w:spacing w:after="160" w:line="259" w:lineRule="auto"/>
              <w:ind w:left="360"/>
              <w:jc w:val="both"/>
              <w:rPr>
                <w:rFonts w:ascii="Aptos" w:hAnsi="Aptos" w:cs="Calibri"/>
              </w:rPr>
            </w:pPr>
            <w:r w:rsidRPr="00A252ED">
              <w:rPr>
                <w:rFonts w:ascii="Aptos" w:hAnsi="Aptos" w:cs="Calibri"/>
              </w:rPr>
              <w:t>Updated ID Validation and Right to Rent Checks</w:t>
            </w:r>
          </w:p>
          <w:p w14:paraId="7943DD88" w14:textId="77777777" w:rsidR="0066139B" w:rsidRPr="00A252ED" w:rsidRDefault="0066139B" w:rsidP="0066139B">
            <w:pPr>
              <w:pStyle w:val="ListParagraph"/>
              <w:numPr>
                <w:ilvl w:val="0"/>
                <w:numId w:val="1"/>
              </w:numPr>
              <w:spacing w:after="160" w:line="259" w:lineRule="auto"/>
              <w:ind w:left="360"/>
              <w:jc w:val="both"/>
              <w:rPr>
                <w:rFonts w:ascii="Aptos" w:hAnsi="Aptos" w:cs="Calibri"/>
              </w:rPr>
            </w:pPr>
            <w:r w:rsidRPr="00A252ED">
              <w:rPr>
                <w:rFonts w:ascii="Aptos" w:hAnsi="Aptos" w:cs="Calibri"/>
              </w:rPr>
              <w:t>Clarity of types of tenure offered and in what circumstances</w:t>
            </w:r>
          </w:p>
          <w:p w14:paraId="4726E474" w14:textId="77777777" w:rsidR="0066139B" w:rsidRPr="00A252ED" w:rsidRDefault="0066139B" w:rsidP="0066139B">
            <w:pPr>
              <w:pStyle w:val="ListParagraph"/>
              <w:numPr>
                <w:ilvl w:val="0"/>
                <w:numId w:val="1"/>
              </w:numPr>
              <w:spacing w:after="160" w:line="259" w:lineRule="auto"/>
              <w:ind w:left="360"/>
              <w:jc w:val="both"/>
              <w:rPr>
                <w:rFonts w:ascii="Aptos" w:hAnsi="Aptos" w:cs="Calibri"/>
              </w:rPr>
            </w:pPr>
            <w:r w:rsidRPr="00A252ED">
              <w:rPr>
                <w:rFonts w:ascii="Aptos" w:hAnsi="Aptos" w:cs="Calibri"/>
              </w:rPr>
              <w:t>Clarity on timescales to request a review of the decision with their application prior to exercising their right to submit a formal complaint</w:t>
            </w:r>
          </w:p>
          <w:p w14:paraId="37C21CEA" w14:textId="685CB209" w:rsidR="0025444E" w:rsidRPr="00A252ED" w:rsidRDefault="0066139B" w:rsidP="0066139B">
            <w:pPr>
              <w:pStyle w:val="ListParagraph"/>
              <w:numPr>
                <w:ilvl w:val="0"/>
                <w:numId w:val="1"/>
              </w:numPr>
              <w:spacing w:after="160" w:line="259" w:lineRule="auto"/>
              <w:ind w:left="360"/>
              <w:jc w:val="both"/>
              <w:rPr>
                <w:rFonts w:ascii="Aptos" w:hAnsi="Aptos" w:cs="Calibri"/>
              </w:rPr>
            </w:pPr>
            <w:r w:rsidRPr="00A252ED">
              <w:rPr>
                <w:rFonts w:ascii="Aptos" w:hAnsi="Aptos" w:cs="Calibri"/>
              </w:rPr>
              <w:t>Updated to provide specific details on our approach to management moves and customer-initiated transfers</w:t>
            </w:r>
          </w:p>
        </w:tc>
      </w:tr>
    </w:tbl>
    <w:p w14:paraId="1895641C" w14:textId="77777777" w:rsidR="003D1A3A" w:rsidRPr="00A252ED" w:rsidRDefault="003D1A3A" w:rsidP="00725D02">
      <w:pPr>
        <w:spacing w:line="240" w:lineRule="auto"/>
        <w:rPr>
          <w:rFonts w:ascii="Aptos" w:hAnsi="Aptos" w:cstheme="minorHAnsi"/>
          <w:b/>
        </w:rPr>
      </w:pPr>
    </w:p>
    <w:tbl>
      <w:tblPr>
        <w:tblStyle w:val="TableGrid"/>
        <w:tblW w:w="0" w:type="auto"/>
        <w:tblLook w:val="04A0" w:firstRow="1" w:lastRow="0" w:firstColumn="1" w:lastColumn="0" w:noHBand="0" w:noVBand="1"/>
      </w:tblPr>
      <w:tblGrid>
        <w:gridCol w:w="2263"/>
        <w:gridCol w:w="6753"/>
      </w:tblGrid>
      <w:tr w:rsidR="003D1A3A" w:rsidRPr="00A252ED" w14:paraId="27F5FDA2" w14:textId="77777777" w:rsidTr="00110C53">
        <w:trPr>
          <w:trHeight w:val="1075"/>
        </w:trPr>
        <w:tc>
          <w:tcPr>
            <w:tcW w:w="2263" w:type="dxa"/>
            <w:shd w:val="clear" w:color="auto" w:fill="F2F2F2" w:themeFill="background1" w:themeFillShade="F2"/>
          </w:tcPr>
          <w:p w14:paraId="362E38AD" w14:textId="77777777" w:rsidR="003D1A3A" w:rsidRPr="00A252ED" w:rsidRDefault="003D1A3A" w:rsidP="00725D02">
            <w:pPr>
              <w:rPr>
                <w:rFonts w:ascii="Aptos" w:hAnsi="Aptos" w:cstheme="minorHAnsi"/>
                <w:b/>
              </w:rPr>
            </w:pPr>
            <w:r w:rsidRPr="00A252ED">
              <w:rPr>
                <w:rFonts w:ascii="Aptos" w:hAnsi="Aptos" w:cstheme="minorHAnsi"/>
                <w:b/>
              </w:rPr>
              <w:t>Relevant Legislation</w:t>
            </w:r>
          </w:p>
        </w:tc>
        <w:tc>
          <w:tcPr>
            <w:tcW w:w="6753" w:type="dxa"/>
          </w:tcPr>
          <w:p w14:paraId="2DBD7BA0" w14:textId="65DB2C6B" w:rsidR="0095366B" w:rsidRPr="00A252ED" w:rsidRDefault="0066139B" w:rsidP="0066139B">
            <w:pPr>
              <w:jc w:val="both"/>
              <w:rPr>
                <w:rFonts w:ascii="Aptos" w:hAnsi="Aptos" w:cs="Calibri"/>
              </w:rPr>
            </w:pPr>
            <w:r w:rsidRPr="00A252ED">
              <w:rPr>
                <w:rFonts w:ascii="Aptos" w:hAnsi="Aptos" w:cs="Calibri"/>
              </w:rPr>
              <w:t>This policy has referred to the following documents, whilst this list is not exhaustive</w:t>
            </w:r>
            <w:r w:rsidR="00366649" w:rsidRPr="00A252ED">
              <w:rPr>
                <w:rFonts w:ascii="Aptos" w:hAnsi="Aptos" w:cs="Calibri"/>
              </w:rPr>
              <w:t>.</w:t>
            </w:r>
            <w:r w:rsidRPr="00A252ED">
              <w:rPr>
                <w:rFonts w:ascii="Aptos" w:hAnsi="Aptos" w:cs="Calibri"/>
              </w:rPr>
              <w:t xml:space="preserve"> </w:t>
            </w:r>
          </w:p>
          <w:p w14:paraId="4E6FFF9D" w14:textId="7B55724F" w:rsidR="0095366B" w:rsidRPr="00A252ED" w:rsidRDefault="0095366B" w:rsidP="00366649">
            <w:pPr>
              <w:pStyle w:val="ListParagraph"/>
              <w:widowControl w:val="0"/>
              <w:numPr>
                <w:ilvl w:val="0"/>
                <w:numId w:val="83"/>
              </w:numPr>
              <w:autoSpaceDE w:val="0"/>
              <w:autoSpaceDN w:val="0"/>
              <w:rPr>
                <w:rFonts w:ascii="Aptos" w:eastAsia="Calibri" w:hAnsi="Aptos" w:cs="Calibri"/>
                <w:lang w:val="en-US"/>
              </w:rPr>
            </w:pPr>
            <w:r w:rsidRPr="00A252ED">
              <w:rPr>
                <w:rFonts w:ascii="Aptos" w:eastAsia="Calibri" w:hAnsi="Aptos" w:cs="Calibri"/>
                <w:lang w:val="en-US"/>
              </w:rPr>
              <w:t>Data Protection Act 2018</w:t>
            </w:r>
          </w:p>
          <w:p w14:paraId="6C6A0305" w14:textId="173C37B2" w:rsidR="0095366B" w:rsidRPr="00A252ED" w:rsidRDefault="0095366B" w:rsidP="00366649">
            <w:pPr>
              <w:pStyle w:val="ListParagraph"/>
              <w:widowControl w:val="0"/>
              <w:numPr>
                <w:ilvl w:val="0"/>
                <w:numId w:val="83"/>
              </w:numPr>
              <w:autoSpaceDE w:val="0"/>
              <w:autoSpaceDN w:val="0"/>
              <w:rPr>
                <w:rFonts w:ascii="Aptos" w:eastAsia="Calibri" w:hAnsi="Aptos" w:cs="Calibri"/>
                <w:lang w:val="en-US"/>
              </w:rPr>
            </w:pPr>
            <w:r w:rsidRPr="00A252ED">
              <w:rPr>
                <w:rFonts w:ascii="Aptos" w:eastAsia="Calibri" w:hAnsi="Aptos" w:cs="Calibri"/>
                <w:lang w:val="en-US"/>
              </w:rPr>
              <w:t>Housing Act 1985</w:t>
            </w:r>
          </w:p>
          <w:p w14:paraId="7D1DB7B8" w14:textId="77777777" w:rsidR="0066139B" w:rsidRPr="00A252ED" w:rsidRDefault="0066139B" w:rsidP="00366649">
            <w:pPr>
              <w:pStyle w:val="ListParagraph"/>
              <w:widowControl w:val="0"/>
              <w:numPr>
                <w:ilvl w:val="0"/>
                <w:numId w:val="83"/>
              </w:numPr>
              <w:autoSpaceDE w:val="0"/>
              <w:autoSpaceDN w:val="0"/>
              <w:rPr>
                <w:rFonts w:ascii="Aptos" w:eastAsia="Calibri" w:hAnsi="Aptos" w:cs="Calibri"/>
                <w:lang w:val="en-US"/>
              </w:rPr>
            </w:pPr>
            <w:r w:rsidRPr="00A252ED">
              <w:rPr>
                <w:rFonts w:ascii="Aptos" w:eastAsia="Calibri" w:hAnsi="Aptos" w:cs="Calibri"/>
                <w:lang w:val="en-US"/>
              </w:rPr>
              <w:lastRenderedPageBreak/>
              <w:t>Housing Act 1988</w:t>
            </w:r>
          </w:p>
          <w:p w14:paraId="781E1576" w14:textId="77777777" w:rsidR="0066139B" w:rsidRPr="00A252ED" w:rsidRDefault="0066139B" w:rsidP="00366649">
            <w:pPr>
              <w:pStyle w:val="ListParagraph"/>
              <w:widowControl w:val="0"/>
              <w:numPr>
                <w:ilvl w:val="0"/>
                <w:numId w:val="83"/>
              </w:numPr>
              <w:autoSpaceDE w:val="0"/>
              <w:autoSpaceDN w:val="0"/>
              <w:rPr>
                <w:rFonts w:ascii="Aptos" w:eastAsia="Calibri" w:hAnsi="Aptos" w:cs="Calibri"/>
                <w:lang w:val="en-US"/>
              </w:rPr>
            </w:pPr>
            <w:r w:rsidRPr="00A252ED">
              <w:rPr>
                <w:rFonts w:ascii="Aptos" w:eastAsia="Calibri" w:hAnsi="Aptos" w:cs="Calibri"/>
                <w:lang w:val="en-US"/>
              </w:rPr>
              <w:t>Housing Act 1996</w:t>
            </w:r>
          </w:p>
          <w:p w14:paraId="352A4761" w14:textId="77777777" w:rsidR="0066139B" w:rsidRPr="00A252ED" w:rsidRDefault="0066139B" w:rsidP="00366649">
            <w:pPr>
              <w:pStyle w:val="ListParagraph"/>
              <w:widowControl w:val="0"/>
              <w:numPr>
                <w:ilvl w:val="0"/>
                <w:numId w:val="83"/>
              </w:numPr>
              <w:tabs>
                <w:tab w:val="left" w:pos="273"/>
              </w:tabs>
              <w:autoSpaceDE w:val="0"/>
              <w:autoSpaceDN w:val="0"/>
              <w:spacing w:line="305" w:lineRule="exact"/>
              <w:rPr>
                <w:rFonts w:ascii="Aptos" w:eastAsia="Calibri" w:hAnsi="Aptos" w:cs="Calibri"/>
                <w:lang w:val="en-US"/>
              </w:rPr>
            </w:pPr>
            <w:r w:rsidRPr="00A252ED">
              <w:rPr>
                <w:rFonts w:ascii="Aptos" w:eastAsia="Calibri" w:hAnsi="Aptos" w:cs="Calibri"/>
                <w:lang w:val="en-US"/>
              </w:rPr>
              <w:t>Housing</w:t>
            </w:r>
            <w:r w:rsidRPr="00A252ED">
              <w:rPr>
                <w:rFonts w:ascii="Aptos" w:eastAsia="Calibri" w:hAnsi="Aptos" w:cs="Calibri"/>
                <w:spacing w:val="-4"/>
                <w:lang w:val="en-US"/>
              </w:rPr>
              <w:t xml:space="preserve"> </w:t>
            </w:r>
            <w:r w:rsidRPr="00A252ED">
              <w:rPr>
                <w:rFonts w:ascii="Aptos" w:eastAsia="Calibri" w:hAnsi="Aptos" w:cs="Calibri"/>
                <w:lang w:val="en-US"/>
              </w:rPr>
              <w:t>Act</w:t>
            </w:r>
            <w:r w:rsidRPr="00A252ED">
              <w:rPr>
                <w:rFonts w:ascii="Aptos" w:eastAsia="Calibri" w:hAnsi="Aptos" w:cs="Calibri"/>
                <w:spacing w:val="-2"/>
                <w:lang w:val="en-US"/>
              </w:rPr>
              <w:t xml:space="preserve"> </w:t>
            </w:r>
            <w:r w:rsidRPr="00A252ED">
              <w:rPr>
                <w:rFonts w:ascii="Aptos" w:eastAsia="Calibri" w:hAnsi="Aptos" w:cs="Calibri"/>
                <w:spacing w:val="-4"/>
                <w:lang w:val="en-US"/>
              </w:rPr>
              <w:t>2004</w:t>
            </w:r>
          </w:p>
          <w:p w14:paraId="3201234A" w14:textId="77777777" w:rsidR="0066139B" w:rsidRPr="00A252ED" w:rsidRDefault="0066139B" w:rsidP="00366649">
            <w:pPr>
              <w:pStyle w:val="ListParagraph"/>
              <w:widowControl w:val="0"/>
              <w:numPr>
                <w:ilvl w:val="0"/>
                <w:numId w:val="83"/>
              </w:numPr>
              <w:tabs>
                <w:tab w:val="left" w:pos="273"/>
              </w:tabs>
              <w:autoSpaceDE w:val="0"/>
              <w:autoSpaceDN w:val="0"/>
              <w:spacing w:line="305" w:lineRule="exact"/>
              <w:rPr>
                <w:rFonts w:ascii="Aptos" w:eastAsia="Calibri" w:hAnsi="Aptos" w:cs="Calibri"/>
                <w:lang w:val="en-US"/>
              </w:rPr>
            </w:pPr>
            <w:r w:rsidRPr="00A252ED">
              <w:rPr>
                <w:rFonts w:ascii="Aptos" w:eastAsia="Calibri" w:hAnsi="Aptos" w:cs="Calibri"/>
                <w:lang w:val="en-US"/>
              </w:rPr>
              <w:t>Human Rights Act 1998</w:t>
            </w:r>
          </w:p>
          <w:p w14:paraId="70B3998F" w14:textId="77777777" w:rsidR="0066139B" w:rsidRPr="00A252ED" w:rsidRDefault="0066139B" w:rsidP="00366649">
            <w:pPr>
              <w:pStyle w:val="ListParagraph"/>
              <w:widowControl w:val="0"/>
              <w:numPr>
                <w:ilvl w:val="0"/>
                <w:numId w:val="83"/>
              </w:numPr>
              <w:tabs>
                <w:tab w:val="left" w:pos="273"/>
              </w:tabs>
              <w:autoSpaceDE w:val="0"/>
              <w:autoSpaceDN w:val="0"/>
              <w:spacing w:line="305" w:lineRule="exact"/>
              <w:rPr>
                <w:rFonts w:ascii="Aptos" w:eastAsia="Calibri" w:hAnsi="Aptos" w:cs="Calibri"/>
                <w:lang w:val="en-US"/>
              </w:rPr>
            </w:pPr>
            <w:r w:rsidRPr="00A252ED">
              <w:rPr>
                <w:rFonts w:ascii="Aptos" w:eastAsia="Calibri" w:hAnsi="Aptos" w:cs="Calibri"/>
                <w:lang w:val="en-US"/>
              </w:rPr>
              <w:t>Housing and Regeneration Act 2008</w:t>
            </w:r>
          </w:p>
          <w:p w14:paraId="3516EE53" w14:textId="77777777" w:rsidR="0066139B" w:rsidRPr="00A252ED" w:rsidRDefault="0066139B" w:rsidP="00366649">
            <w:pPr>
              <w:pStyle w:val="ListParagraph"/>
              <w:widowControl w:val="0"/>
              <w:numPr>
                <w:ilvl w:val="0"/>
                <w:numId w:val="83"/>
              </w:numPr>
              <w:tabs>
                <w:tab w:val="left" w:pos="273"/>
              </w:tabs>
              <w:autoSpaceDE w:val="0"/>
              <w:autoSpaceDN w:val="0"/>
              <w:spacing w:line="305" w:lineRule="exact"/>
              <w:rPr>
                <w:rFonts w:ascii="Aptos" w:eastAsia="Calibri" w:hAnsi="Aptos" w:cs="Calibri"/>
                <w:lang w:val="en-US"/>
              </w:rPr>
            </w:pPr>
            <w:r w:rsidRPr="00A252ED">
              <w:rPr>
                <w:rFonts w:ascii="Aptos" w:eastAsia="Calibri" w:hAnsi="Aptos" w:cs="Calibri"/>
                <w:lang w:val="en-US"/>
              </w:rPr>
              <w:t>Localism Act 2011</w:t>
            </w:r>
          </w:p>
          <w:p w14:paraId="4BC1A4DE" w14:textId="77777777" w:rsidR="0066139B" w:rsidRPr="00A252ED" w:rsidRDefault="0066139B" w:rsidP="00366649">
            <w:pPr>
              <w:pStyle w:val="ListParagraph"/>
              <w:widowControl w:val="0"/>
              <w:numPr>
                <w:ilvl w:val="0"/>
                <w:numId w:val="83"/>
              </w:numPr>
              <w:tabs>
                <w:tab w:val="left" w:pos="273"/>
              </w:tabs>
              <w:autoSpaceDE w:val="0"/>
              <w:autoSpaceDN w:val="0"/>
              <w:spacing w:before="2" w:line="305" w:lineRule="exact"/>
              <w:rPr>
                <w:rFonts w:ascii="Aptos" w:eastAsia="Calibri" w:hAnsi="Aptos" w:cs="Calibri"/>
                <w:lang w:val="en-US"/>
              </w:rPr>
            </w:pPr>
            <w:r w:rsidRPr="00A252ED">
              <w:rPr>
                <w:rFonts w:ascii="Aptos" w:eastAsia="Calibri" w:hAnsi="Aptos" w:cs="Calibri"/>
                <w:lang w:val="en-US"/>
              </w:rPr>
              <w:t>Equality Act 2010</w:t>
            </w:r>
          </w:p>
          <w:p w14:paraId="5EDEB3C2" w14:textId="77777777" w:rsidR="0066139B" w:rsidRPr="00A252ED" w:rsidRDefault="0066139B" w:rsidP="00366649">
            <w:pPr>
              <w:pStyle w:val="ListParagraph"/>
              <w:widowControl w:val="0"/>
              <w:numPr>
                <w:ilvl w:val="0"/>
                <w:numId w:val="83"/>
              </w:numPr>
              <w:tabs>
                <w:tab w:val="left" w:pos="273"/>
              </w:tabs>
              <w:autoSpaceDE w:val="0"/>
              <w:autoSpaceDN w:val="0"/>
              <w:spacing w:before="2" w:line="305" w:lineRule="exact"/>
              <w:rPr>
                <w:rFonts w:ascii="Aptos" w:eastAsia="Calibri" w:hAnsi="Aptos" w:cs="Calibri"/>
                <w:lang w:val="en-US"/>
              </w:rPr>
            </w:pPr>
            <w:r w:rsidRPr="00A252ED">
              <w:rPr>
                <w:rFonts w:ascii="Aptos" w:eastAsia="Calibri" w:hAnsi="Aptos" w:cs="Calibri"/>
                <w:lang w:val="en-US"/>
              </w:rPr>
              <w:t>Welfare Reform Act 2012</w:t>
            </w:r>
          </w:p>
          <w:p w14:paraId="726DE82E" w14:textId="77777777" w:rsidR="00366649" w:rsidRPr="00A252ED" w:rsidRDefault="0066139B" w:rsidP="00366649">
            <w:pPr>
              <w:pStyle w:val="ListParagraph"/>
              <w:widowControl w:val="0"/>
              <w:numPr>
                <w:ilvl w:val="0"/>
                <w:numId w:val="83"/>
              </w:numPr>
              <w:tabs>
                <w:tab w:val="left" w:pos="273"/>
              </w:tabs>
              <w:autoSpaceDE w:val="0"/>
              <w:autoSpaceDN w:val="0"/>
              <w:spacing w:before="2" w:line="305" w:lineRule="exact"/>
              <w:rPr>
                <w:rFonts w:ascii="Aptos" w:hAnsi="Aptos" w:cstheme="minorHAnsi"/>
                <w:bCs/>
              </w:rPr>
            </w:pPr>
            <w:r w:rsidRPr="00A252ED">
              <w:rPr>
                <w:rFonts w:ascii="Aptos" w:eastAsia="Calibri" w:hAnsi="Aptos" w:cs="Calibri"/>
                <w:lang w:val="en-US"/>
              </w:rPr>
              <w:t>The Housing (Preservation of Right to Buy) Regulations 1993</w:t>
            </w:r>
          </w:p>
          <w:p w14:paraId="264108A9" w14:textId="246283FB" w:rsidR="003D1A3A" w:rsidRPr="00A252ED" w:rsidRDefault="0066139B" w:rsidP="00366649">
            <w:pPr>
              <w:pStyle w:val="ListParagraph"/>
              <w:widowControl w:val="0"/>
              <w:numPr>
                <w:ilvl w:val="0"/>
                <w:numId w:val="83"/>
              </w:numPr>
              <w:tabs>
                <w:tab w:val="left" w:pos="273"/>
              </w:tabs>
              <w:autoSpaceDE w:val="0"/>
              <w:autoSpaceDN w:val="0"/>
              <w:spacing w:before="2" w:line="305" w:lineRule="exact"/>
              <w:rPr>
                <w:rFonts w:ascii="Aptos" w:hAnsi="Aptos" w:cstheme="minorHAnsi"/>
                <w:bCs/>
              </w:rPr>
            </w:pPr>
            <w:r w:rsidRPr="00A252ED">
              <w:rPr>
                <w:rFonts w:ascii="Aptos" w:eastAsia="Calibri" w:hAnsi="Aptos" w:cs="Calibri"/>
                <w:lang w:val="en-US"/>
              </w:rPr>
              <w:t>The Housing and Planning Act 2016</w:t>
            </w:r>
          </w:p>
        </w:tc>
      </w:tr>
    </w:tbl>
    <w:p w14:paraId="230FF935" w14:textId="77777777" w:rsidR="003D1A3A" w:rsidRPr="00A252ED" w:rsidRDefault="003D1A3A" w:rsidP="00725D02">
      <w:pPr>
        <w:spacing w:line="240" w:lineRule="auto"/>
        <w:rPr>
          <w:rFonts w:ascii="Aptos" w:hAnsi="Aptos" w:cstheme="minorHAnsi"/>
          <w:b/>
        </w:rPr>
      </w:pPr>
    </w:p>
    <w:tbl>
      <w:tblPr>
        <w:tblStyle w:val="TableGrid"/>
        <w:tblW w:w="0" w:type="auto"/>
        <w:tblLook w:val="04A0" w:firstRow="1" w:lastRow="0" w:firstColumn="1" w:lastColumn="0" w:noHBand="0" w:noVBand="1"/>
      </w:tblPr>
      <w:tblGrid>
        <w:gridCol w:w="2263"/>
        <w:gridCol w:w="6753"/>
      </w:tblGrid>
      <w:tr w:rsidR="00110C53" w:rsidRPr="00A252ED" w14:paraId="1A7EB902" w14:textId="77777777" w:rsidTr="00110C53">
        <w:tc>
          <w:tcPr>
            <w:tcW w:w="2263" w:type="dxa"/>
            <w:shd w:val="clear" w:color="auto" w:fill="F2F2F2" w:themeFill="background1" w:themeFillShade="F2"/>
          </w:tcPr>
          <w:p w14:paraId="73BEC102" w14:textId="76400129" w:rsidR="00110C53" w:rsidRPr="00A252ED" w:rsidRDefault="00110C53" w:rsidP="00725D02">
            <w:pPr>
              <w:rPr>
                <w:rFonts w:ascii="Aptos" w:hAnsi="Aptos" w:cstheme="minorHAnsi"/>
                <w:b/>
              </w:rPr>
            </w:pPr>
            <w:bookmarkStart w:id="4" w:name="_Hlk198562577"/>
            <w:r w:rsidRPr="00A252ED">
              <w:rPr>
                <w:rFonts w:ascii="Aptos" w:hAnsi="Aptos" w:cstheme="minorHAnsi"/>
                <w:b/>
              </w:rPr>
              <w:t>Partner Responsibilities</w:t>
            </w:r>
          </w:p>
        </w:tc>
        <w:tc>
          <w:tcPr>
            <w:tcW w:w="6753" w:type="dxa"/>
          </w:tcPr>
          <w:p w14:paraId="77FF5C24" w14:textId="64B9EE6B" w:rsidR="00110C53" w:rsidRPr="00A252ED" w:rsidRDefault="00A252ED" w:rsidP="00A252ED">
            <w:pPr>
              <w:rPr>
                <w:rFonts w:ascii="Aptos" w:hAnsi="Aptos" w:cstheme="minorHAnsi"/>
                <w:bCs/>
                <w:color w:val="000000" w:themeColor="text1"/>
              </w:rPr>
            </w:pPr>
            <w:r w:rsidRPr="00A252ED">
              <w:rPr>
                <w:rFonts w:ascii="Aptos" w:hAnsi="Aptos" w:cstheme="minorHAnsi"/>
                <w:bCs/>
                <w:color w:val="000000" w:themeColor="text1"/>
              </w:rPr>
              <w:t>We c</w:t>
            </w:r>
            <w:r w:rsidRPr="00A252ED">
              <w:rPr>
                <w:rFonts w:ascii="Aptos" w:hAnsi="Aptos" w:cstheme="minorHAnsi"/>
                <w:bCs/>
                <w:color w:val="000000" w:themeColor="text1"/>
              </w:rPr>
              <w:t>o-operate with Local Authorities (LA’s) strategic housing functions and assist them to meet local housing need, homelessness duties and obligations through nomination agreements</w:t>
            </w:r>
            <w:r w:rsidRPr="00A252ED">
              <w:rPr>
                <w:rFonts w:ascii="Aptos" w:hAnsi="Aptos" w:cstheme="minorHAnsi"/>
                <w:bCs/>
                <w:color w:val="000000" w:themeColor="text1"/>
              </w:rPr>
              <w:t xml:space="preserve">. </w:t>
            </w:r>
          </w:p>
        </w:tc>
      </w:tr>
      <w:bookmarkEnd w:id="4"/>
    </w:tbl>
    <w:p w14:paraId="788E31FD" w14:textId="77777777" w:rsidR="00D17DFB" w:rsidRPr="00A252ED" w:rsidRDefault="00D17DFB" w:rsidP="00725D02">
      <w:pPr>
        <w:spacing w:line="240" w:lineRule="auto"/>
        <w:rPr>
          <w:rFonts w:ascii="Aptos" w:hAnsi="Aptos" w:cstheme="minorHAnsi"/>
          <w:b/>
        </w:rPr>
      </w:pPr>
    </w:p>
    <w:p w14:paraId="3F0CC938" w14:textId="77777777" w:rsidR="0066139B" w:rsidRPr="00A252ED" w:rsidRDefault="0066139B" w:rsidP="0066139B">
      <w:pPr>
        <w:pStyle w:val="ListParagraph"/>
        <w:numPr>
          <w:ilvl w:val="0"/>
          <w:numId w:val="25"/>
        </w:numPr>
        <w:jc w:val="both"/>
        <w:rPr>
          <w:rFonts w:ascii="Aptos" w:hAnsi="Aptos" w:cs="Calibri"/>
          <w:b/>
        </w:rPr>
      </w:pPr>
      <w:r w:rsidRPr="00A252ED">
        <w:rPr>
          <w:rFonts w:ascii="Aptos" w:hAnsi="Aptos" w:cs="Calibri"/>
          <w:b/>
        </w:rPr>
        <w:t>Purpose of the Policy</w:t>
      </w:r>
    </w:p>
    <w:p w14:paraId="68902F06" w14:textId="77777777" w:rsidR="0066139B" w:rsidRPr="00A252ED" w:rsidRDefault="0066139B" w:rsidP="0066139B">
      <w:pPr>
        <w:pStyle w:val="ListParagraph"/>
        <w:ind w:left="360"/>
        <w:jc w:val="both"/>
        <w:rPr>
          <w:rFonts w:ascii="Aptos" w:hAnsi="Aptos" w:cs="Calibri"/>
          <w:b/>
        </w:rPr>
      </w:pPr>
    </w:p>
    <w:p w14:paraId="7E68F688" w14:textId="77777777" w:rsidR="0066139B" w:rsidRPr="00A252ED" w:rsidRDefault="0066139B" w:rsidP="0066139B">
      <w:pPr>
        <w:pStyle w:val="ListParagraph"/>
        <w:jc w:val="both"/>
        <w:rPr>
          <w:rFonts w:ascii="Aptos" w:hAnsi="Aptos" w:cs="Calibri"/>
          <w:bCs/>
        </w:rPr>
      </w:pPr>
      <w:r w:rsidRPr="00A252ED">
        <w:rPr>
          <w:rFonts w:ascii="Aptos" w:hAnsi="Aptos" w:cs="Calibri"/>
          <w:bCs/>
        </w:rPr>
        <w:t xml:space="preserve">This policy sets out how we allocate our homes, and the criteria used, the policy applies to all social and affordable rented accommodation owned by Your Housing Group (YHG). </w:t>
      </w:r>
    </w:p>
    <w:p w14:paraId="1BC6BB31" w14:textId="77777777" w:rsidR="0066139B" w:rsidRPr="00A252ED" w:rsidRDefault="0066139B" w:rsidP="0066139B">
      <w:pPr>
        <w:pStyle w:val="ListParagraph"/>
        <w:jc w:val="both"/>
        <w:rPr>
          <w:rFonts w:ascii="Aptos" w:hAnsi="Aptos" w:cs="Calibri"/>
          <w:bCs/>
        </w:rPr>
      </w:pPr>
    </w:p>
    <w:p w14:paraId="3207FCFA" w14:textId="77777777" w:rsidR="0066139B" w:rsidRPr="00A252ED" w:rsidRDefault="0066139B" w:rsidP="0066139B">
      <w:pPr>
        <w:pStyle w:val="ListParagraph"/>
        <w:jc w:val="both"/>
        <w:rPr>
          <w:rFonts w:ascii="Aptos" w:hAnsi="Aptos" w:cs="Calibri"/>
          <w:bCs/>
        </w:rPr>
      </w:pPr>
      <w:r w:rsidRPr="00A252ED">
        <w:rPr>
          <w:rFonts w:ascii="Aptos" w:hAnsi="Aptos" w:cs="Calibri"/>
          <w:bCs/>
        </w:rPr>
        <w:t>We are required by the Regulator of Social Housing to let our homes in a fair, transparent, and efficient way that considers the housing needs and aspirations of customers and potential customers. Our lettings should:</w:t>
      </w:r>
    </w:p>
    <w:p w14:paraId="7780C2CE" w14:textId="77777777" w:rsidR="0066139B" w:rsidRPr="00A252ED" w:rsidRDefault="0066139B" w:rsidP="0066139B">
      <w:pPr>
        <w:pStyle w:val="ListParagraph"/>
        <w:jc w:val="both"/>
        <w:rPr>
          <w:rFonts w:ascii="Aptos" w:hAnsi="Aptos" w:cs="Calibri"/>
          <w:bCs/>
        </w:rPr>
      </w:pPr>
    </w:p>
    <w:p w14:paraId="21BE5DB0" w14:textId="77777777" w:rsidR="0066139B" w:rsidRPr="00A252ED" w:rsidRDefault="0066139B" w:rsidP="0066139B">
      <w:pPr>
        <w:pStyle w:val="ListParagraph"/>
        <w:numPr>
          <w:ilvl w:val="0"/>
          <w:numId w:val="47"/>
        </w:numPr>
        <w:jc w:val="both"/>
        <w:rPr>
          <w:rFonts w:ascii="Aptos" w:hAnsi="Aptos" w:cs="Calibri"/>
          <w:bCs/>
        </w:rPr>
      </w:pPr>
      <w:r w:rsidRPr="00A252ED">
        <w:rPr>
          <w:rFonts w:ascii="Aptos" w:hAnsi="Aptos" w:cs="Calibri"/>
          <w:bCs/>
        </w:rPr>
        <w:t>Make the best use of our available homes</w:t>
      </w:r>
    </w:p>
    <w:p w14:paraId="1F1CDE5D" w14:textId="77777777" w:rsidR="0066139B" w:rsidRPr="00A252ED" w:rsidRDefault="0066139B" w:rsidP="0066139B">
      <w:pPr>
        <w:pStyle w:val="ListParagraph"/>
        <w:numPr>
          <w:ilvl w:val="0"/>
          <w:numId w:val="47"/>
        </w:numPr>
        <w:jc w:val="both"/>
        <w:rPr>
          <w:rFonts w:ascii="Aptos" w:hAnsi="Aptos" w:cs="Calibri"/>
          <w:bCs/>
        </w:rPr>
      </w:pPr>
      <w:r w:rsidRPr="00A252ED">
        <w:rPr>
          <w:rFonts w:ascii="Aptos" w:hAnsi="Aptos" w:cs="Calibri"/>
          <w:bCs/>
        </w:rPr>
        <w:t>Be compatible with the purpose of the housing</w:t>
      </w:r>
    </w:p>
    <w:p w14:paraId="318B5CD2" w14:textId="77777777" w:rsidR="0066139B" w:rsidRPr="00A252ED" w:rsidRDefault="0066139B" w:rsidP="0066139B">
      <w:pPr>
        <w:pStyle w:val="ListParagraph"/>
        <w:numPr>
          <w:ilvl w:val="0"/>
          <w:numId w:val="47"/>
        </w:numPr>
        <w:rPr>
          <w:rFonts w:ascii="Aptos" w:hAnsi="Aptos" w:cs="Calibri"/>
          <w:bCs/>
        </w:rPr>
      </w:pPr>
      <w:r w:rsidRPr="00A252ED">
        <w:rPr>
          <w:rFonts w:ascii="Aptos" w:hAnsi="Aptos" w:cs="Calibri"/>
          <w:bCs/>
        </w:rPr>
        <w:t>Contribute to local authorities’ strategic housing function and sustainable communities</w:t>
      </w:r>
    </w:p>
    <w:p w14:paraId="4A749F42" w14:textId="77777777" w:rsidR="0066139B" w:rsidRPr="00A252ED" w:rsidRDefault="0066139B" w:rsidP="0066139B">
      <w:pPr>
        <w:pStyle w:val="ListParagraph"/>
        <w:ind w:left="1440"/>
        <w:jc w:val="both"/>
        <w:rPr>
          <w:rFonts w:ascii="Aptos" w:hAnsi="Aptos" w:cs="Calibri"/>
          <w:bCs/>
        </w:rPr>
      </w:pPr>
    </w:p>
    <w:p w14:paraId="7160A6C7" w14:textId="427EF2CA" w:rsidR="0066139B" w:rsidRPr="00A252ED" w:rsidRDefault="0066139B" w:rsidP="00366649">
      <w:pPr>
        <w:pStyle w:val="ListParagraph"/>
        <w:spacing w:before="120" w:after="120"/>
        <w:contextualSpacing w:val="0"/>
        <w:jc w:val="both"/>
        <w:rPr>
          <w:rFonts w:ascii="Aptos" w:hAnsi="Aptos" w:cs="Calibri"/>
          <w:bCs/>
        </w:rPr>
      </w:pPr>
      <w:r w:rsidRPr="00A252ED">
        <w:rPr>
          <w:rFonts w:ascii="Aptos" w:hAnsi="Aptos" w:cs="Calibri"/>
        </w:rPr>
        <w:t>The policy is aligned to YHG’s vision of ‘</w:t>
      </w:r>
      <w:r w:rsidRPr="00A252ED">
        <w:rPr>
          <w:rFonts w:ascii="Aptos" w:hAnsi="Aptos" w:cs="Calibri"/>
          <w:b/>
          <w:bCs/>
          <w:i/>
          <w:iCs/>
        </w:rPr>
        <w:t>through our passion for housing, more people will have a safe place to call home</w:t>
      </w:r>
      <w:r w:rsidRPr="00A252ED">
        <w:rPr>
          <w:rFonts w:ascii="Aptos" w:hAnsi="Aptos" w:cs="Calibri"/>
          <w:b/>
          <w:bCs/>
        </w:rPr>
        <w:t>’</w:t>
      </w:r>
      <w:r w:rsidRPr="00A252ED">
        <w:rPr>
          <w:rFonts w:ascii="Aptos" w:hAnsi="Aptos" w:cs="Calibri"/>
        </w:rPr>
        <w:t xml:space="preserve">. </w:t>
      </w:r>
    </w:p>
    <w:p w14:paraId="23EB127D" w14:textId="77777777" w:rsidR="0066139B" w:rsidRPr="00A252ED" w:rsidRDefault="0066139B" w:rsidP="0066139B">
      <w:pPr>
        <w:pStyle w:val="ListParagraph"/>
        <w:numPr>
          <w:ilvl w:val="0"/>
          <w:numId w:val="25"/>
        </w:numPr>
        <w:jc w:val="both"/>
        <w:rPr>
          <w:rFonts w:ascii="Aptos" w:hAnsi="Aptos" w:cs="Calibri"/>
          <w:b/>
        </w:rPr>
      </w:pPr>
      <w:r w:rsidRPr="00A252ED">
        <w:rPr>
          <w:rFonts w:ascii="Aptos" w:hAnsi="Aptos" w:cs="Calibri"/>
          <w:b/>
        </w:rPr>
        <w:t xml:space="preserve">Scope of the Policy </w:t>
      </w:r>
    </w:p>
    <w:p w14:paraId="0C310913" w14:textId="77777777" w:rsidR="0066139B" w:rsidRPr="00A252ED" w:rsidRDefault="0066139B" w:rsidP="0066139B">
      <w:pPr>
        <w:pStyle w:val="ListParagraph"/>
        <w:jc w:val="both"/>
        <w:rPr>
          <w:rFonts w:ascii="Aptos" w:hAnsi="Aptos" w:cs="Calibri"/>
        </w:rPr>
      </w:pPr>
    </w:p>
    <w:p w14:paraId="5035D234"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Access to housing is more than processing an application, it is about making sure the offer of a home meets the individual needs of the customer, and that our housing offer also reflects existing and future customers’ requirements. </w:t>
      </w:r>
    </w:p>
    <w:p w14:paraId="3BCDE67D" w14:textId="77777777" w:rsidR="0066139B" w:rsidRPr="00A252ED" w:rsidRDefault="0066139B" w:rsidP="0066139B">
      <w:pPr>
        <w:pStyle w:val="ListParagraph"/>
        <w:jc w:val="both"/>
        <w:rPr>
          <w:rFonts w:ascii="Aptos" w:hAnsi="Aptos" w:cs="Calibri"/>
        </w:rPr>
      </w:pPr>
    </w:p>
    <w:p w14:paraId="65101BD4"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We will continue to look for opportunities to improve our allocation and lettings service. This includes our digital offer and continually looking at ways we can make it easy for our customers to do business with us. </w:t>
      </w:r>
    </w:p>
    <w:p w14:paraId="36088CBA" w14:textId="77777777" w:rsidR="0066139B" w:rsidRPr="00A252ED" w:rsidRDefault="0066139B" w:rsidP="0066139B">
      <w:pPr>
        <w:pStyle w:val="ListParagraph"/>
        <w:jc w:val="both"/>
        <w:rPr>
          <w:rFonts w:ascii="Aptos" w:hAnsi="Aptos" w:cs="Calibri"/>
        </w:rPr>
      </w:pPr>
    </w:p>
    <w:p w14:paraId="3244E7C7" w14:textId="0448A8A4" w:rsidR="0066139B" w:rsidRPr="00A252ED" w:rsidRDefault="0066139B" w:rsidP="00A252ED">
      <w:pPr>
        <w:pStyle w:val="ListParagraph"/>
        <w:jc w:val="both"/>
        <w:rPr>
          <w:rFonts w:ascii="Aptos" w:hAnsi="Aptos" w:cs="Calibri"/>
        </w:rPr>
      </w:pPr>
      <w:r w:rsidRPr="00A252ED">
        <w:rPr>
          <w:rFonts w:ascii="Aptos" w:hAnsi="Aptos" w:cs="Calibri"/>
        </w:rPr>
        <w:t>The policy refers to and is subject to the policies and procedures of individual Choice Based Lettings Schemes and local lettings agreements. Where YHG has signed up to those partnership agreements, the principles outlined within this policy supersede any local arrangements.</w:t>
      </w:r>
    </w:p>
    <w:p w14:paraId="187C8C6C" w14:textId="77777777" w:rsidR="0066139B" w:rsidRPr="00A252ED" w:rsidRDefault="0066139B" w:rsidP="0066139B">
      <w:pPr>
        <w:pStyle w:val="ListParagraph"/>
        <w:jc w:val="both"/>
        <w:rPr>
          <w:rFonts w:ascii="Aptos" w:hAnsi="Aptos" w:cs="Calibri"/>
        </w:rPr>
      </w:pPr>
      <w:r w:rsidRPr="00A252ED">
        <w:rPr>
          <w:rFonts w:ascii="Aptos" w:hAnsi="Aptos" w:cs="Calibri"/>
        </w:rPr>
        <w:lastRenderedPageBreak/>
        <w:t xml:space="preserve">We will consider this policy when preparing our housing offer to those customers required to move as part of a redevelopment or regeneration programme, however the application of this policy does not apply in its entirety and is covered in other subsequent polices respectively for those circumstances. </w:t>
      </w:r>
    </w:p>
    <w:p w14:paraId="7D23C304" w14:textId="77777777" w:rsidR="0066139B" w:rsidRPr="00A252ED" w:rsidRDefault="0066139B" w:rsidP="0066139B">
      <w:pPr>
        <w:pStyle w:val="ListParagraph"/>
        <w:jc w:val="both"/>
        <w:rPr>
          <w:rFonts w:ascii="Aptos" w:hAnsi="Aptos" w:cs="Calibri"/>
        </w:rPr>
      </w:pPr>
    </w:p>
    <w:p w14:paraId="5FFD665A" w14:textId="77777777" w:rsidR="0066139B" w:rsidRPr="00A252ED" w:rsidRDefault="0066139B" w:rsidP="0066139B">
      <w:pPr>
        <w:pStyle w:val="ListParagraph"/>
        <w:jc w:val="both"/>
        <w:rPr>
          <w:rFonts w:ascii="Aptos" w:hAnsi="Aptos" w:cs="Calibri"/>
        </w:rPr>
      </w:pPr>
      <w:r w:rsidRPr="00A252ED">
        <w:rPr>
          <w:rFonts w:ascii="Aptos" w:hAnsi="Aptos" w:cs="Calibri"/>
        </w:rPr>
        <w:t>This policy does not apply to our specialist-type accommodation, such as foyers, extra care housing for older people or supported housing schemes, where different arrangements exist for allocating accommodation in line with statutory regulations.</w:t>
      </w:r>
    </w:p>
    <w:p w14:paraId="174C7087" w14:textId="77777777" w:rsidR="0066139B" w:rsidRPr="00A252ED" w:rsidRDefault="0066139B" w:rsidP="0066139B">
      <w:pPr>
        <w:pStyle w:val="ListParagraph"/>
        <w:jc w:val="both"/>
        <w:rPr>
          <w:rFonts w:ascii="Aptos" w:hAnsi="Aptos" w:cs="Calibri"/>
        </w:rPr>
      </w:pPr>
    </w:p>
    <w:p w14:paraId="6A8598BF" w14:textId="77777777" w:rsidR="0066139B" w:rsidRPr="00A252ED" w:rsidRDefault="0066139B" w:rsidP="0066139B">
      <w:pPr>
        <w:pStyle w:val="ListParagraph"/>
        <w:jc w:val="both"/>
        <w:rPr>
          <w:rFonts w:ascii="Aptos" w:hAnsi="Aptos" w:cs="Calibri"/>
        </w:rPr>
      </w:pPr>
      <w:r w:rsidRPr="00A252ED">
        <w:rPr>
          <w:rFonts w:ascii="Aptos" w:hAnsi="Aptos" w:cs="Calibri"/>
        </w:rPr>
        <w:t>In some locations and for some types of home or schemes, there are separate allocations principles which need to be followed where we have contractual obligations. This is mainly in relation to contractual arrangements within Private Finance Initiative frameworks (PFI’s) and Section 106 agreements, and the principle of those agreements will be followed when allocating our homes.</w:t>
      </w:r>
    </w:p>
    <w:p w14:paraId="2241CFF3" w14:textId="77777777" w:rsidR="0066139B" w:rsidRPr="00A252ED" w:rsidRDefault="0066139B" w:rsidP="0066139B">
      <w:pPr>
        <w:pStyle w:val="ListParagraph"/>
        <w:rPr>
          <w:rFonts w:ascii="Aptos" w:hAnsi="Aptos"/>
        </w:rPr>
      </w:pPr>
    </w:p>
    <w:p w14:paraId="344C1C96" w14:textId="77777777" w:rsidR="0066139B" w:rsidRPr="00A252ED" w:rsidRDefault="0066139B" w:rsidP="0066139B">
      <w:pPr>
        <w:pStyle w:val="ListParagraph"/>
        <w:numPr>
          <w:ilvl w:val="0"/>
          <w:numId w:val="25"/>
        </w:numPr>
        <w:jc w:val="both"/>
        <w:rPr>
          <w:rFonts w:ascii="Aptos" w:hAnsi="Aptos" w:cs="Calibri"/>
          <w:b/>
        </w:rPr>
      </w:pPr>
      <w:r w:rsidRPr="00A252ED">
        <w:rPr>
          <w:rFonts w:ascii="Aptos" w:hAnsi="Aptos" w:cs="Calibri"/>
          <w:b/>
        </w:rPr>
        <w:t>Definitions</w:t>
      </w:r>
    </w:p>
    <w:p w14:paraId="66F174DD" w14:textId="77777777" w:rsidR="0066139B" w:rsidRPr="00A252ED" w:rsidRDefault="0066139B" w:rsidP="0066139B">
      <w:pPr>
        <w:pStyle w:val="ListParagraph"/>
        <w:jc w:val="both"/>
        <w:rPr>
          <w:rFonts w:ascii="Aptos" w:hAnsi="Aptos" w:cs="Calibri"/>
          <w:b/>
        </w:rPr>
      </w:pPr>
    </w:p>
    <w:p w14:paraId="581D4256" w14:textId="77777777" w:rsidR="0066139B" w:rsidRPr="00A252ED" w:rsidRDefault="0066139B" w:rsidP="0066139B">
      <w:pPr>
        <w:pStyle w:val="ListParagraph"/>
        <w:jc w:val="both"/>
        <w:rPr>
          <w:rFonts w:ascii="Aptos" w:hAnsi="Aptos" w:cs="Calibri"/>
          <w:bCs/>
        </w:rPr>
      </w:pPr>
      <w:r w:rsidRPr="00A252ED">
        <w:rPr>
          <w:rFonts w:ascii="Aptos" w:hAnsi="Aptos" w:cs="Calibri"/>
          <w:bCs/>
        </w:rPr>
        <w:t>A summary table of definitions are detailed in page 24 of this policy.</w:t>
      </w:r>
    </w:p>
    <w:p w14:paraId="7586C756" w14:textId="77777777" w:rsidR="0066139B" w:rsidRPr="00A252ED" w:rsidRDefault="0066139B" w:rsidP="0066139B">
      <w:pPr>
        <w:pStyle w:val="ListParagraph"/>
        <w:rPr>
          <w:rFonts w:ascii="Aptos" w:hAnsi="Aptos"/>
        </w:rPr>
      </w:pPr>
    </w:p>
    <w:p w14:paraId="0D1F8FB7" w14:textId="77777777" w:rsidR="0066139B" w:rsidRPr="00A252ED" w:rsidRDefault="0066139B" w:rsidP="0066139B">
      <w:pPr>
        <w:pStyle w:val="ListParagraph"/>
        <w:numPr>
          <w:ilvl w:val="0"/>
          <w:numId w:val="25"/>
        </w:numPr>
        <w:jc w:val="both"/>
        <w:rPr>
          <w:rFonts w:ascii="Aptos" w:hAnsi="Aptos" w:cs="Calibri"/>
          <w:b/>
        </w:rPr>
      </w:pPr>
      <w:r w:rsidRPr="00A252ED">
        <w:rPr>
          <w:rFonts w:ascii="Aptos" w:hAnsi="Aptos" w:cs="Calibri"/>
          <w:b/>
        </w:rPr>
        <w:t xml:space="preserve">Consultation </w:t>
      </w:r>
    </w:p>
    <w:p w14:paraId="0ED912E2" w14:textId="77777777" w:rsidR="0066139B" w:rsidRPr="00A252ED" w:rsidRDefault="0066139B" w:rsidP="0066139B">
      <w:pPr>
        <w:pStyle w:val="ListParagraph"/>
        <w:jc w:val="both"/>
        <w:rPr>
          <w:rFonts w:ascii="Aptos" w:hAnsi="Aptos" w:cs="Calibri"/>
          <w:b/>
        </w:rPr>
      </w:pPr>
      <w:bookmarkStart w:id="5" w:name="_Hlk136896574"/>
    </w:p>
    <w:p w14:paraId="38B632CE" w14:textId="77777777" w:rsidR="0066139B" w:rsidRPr="00A252ED" w:rsidRDefault="0066139B" w:rsidP="0066139B">
      <w:pPr>
        <w:pStyle w:val="ListParagraph"/>
        <w:jc w:val="both"/>
        <w:rPr>
          <w:rFonts w:ascii="Aptos" w:hAnsi="Aptos" w:cs="Calibri"/>
        </w:rPr>
      </w:pPr>
      <w:r w:rsidRPr="00A252ED">
        <w:rPr>
          <w:rFonts w:ascii="Aptos" w:hAnsi="Aptos" w:cs="Calibri"/>
        </w:rPr>
        <w:t>In achieving the aims and objectives of the Tenancy Standard (and any subsequent consumer standard to replace this), consultation on this Policy has taken place with:</w:t>
      </w:r>
    </w:p>
    <w:p w14:paraId="40C7E659" w14:textId="77777777" w:rsidR="0066139B" w:rsidRPr="00A252ED" w:rsidRDefault="0066139B" w:rsidP="0066139B">
      <w:pPr>
        <w:pStyle w:val="ListParagraph"/>
        <w:jc w:val="both"/>
        <w:rPr>
          <w:rFonts w:ascii="Aptos" w:hAnsi="Aptos" w:cs="Calibri"/>
        </w:rPr>
      </w:pPr>
    </w:p>
    <w:p w14:paraId="4FDCB22F" w14:textId="77777777" w:rsidR="0066139B" w:rsidRPr="00A252ED" w:rsidRDefault="0066139B" w:rsidP="0066139B">
      <w:pPr>
        <w:pStyle w:val="ListParagraph"/>
        <w:numPr>
          <w:ilvl w:val="0"/>
          <w:numId w:val="33"/>
        </w:numPr>
        <w:jc w:val="both"/>
        <w:rPr>
          <w:rFonts w:ascii="Aptos" w:hAnsi="Aptos" w:cs="Calibri"/>
        </w:rPr>
      </w:pPr>
      <w:r w:rsidRPr="00A252ED">
        <w:rPr>
          <w:rFonts w:ascii="Aptos" w:hAnsi="Aptos" w:cs="Calibri"/>
        </w:rPr>
        <w:t xml:space="preserve">Key internal stakeholders across Housing Management Operational Teams.  </w:t>
      </w:r>
    </w:p>
    <w:p w14:paraId="60AC8459" w14:textId="77777777" w:rsidR="0066139B" w:rsidRPr="00A252ED" w:rsidRDefault="0066139B" w:rsidP="0066139B">
      <w:pPr>
        <w:pStyle w:val="ListParagraph"/>
        <w:numPr>
          <w:ilvl w:val="0"/>
          <w:numId w:val="33"/>
        </w:numPr>
        <w:jc w:val="both"/>
        <w:rPr>
          <w:rFonts w:ascii="Aptos" w:hAnsi="Aptos" w:cs="Calibri"/>
        </w:rPr>
      </w:pPr>
      <w:r w:rsidRPr="00A252ED">
        <w:rPr>
          <w:rFonts w:ascii="Aptos" w:hAnsi="Aptos" w:cs="Calibri"/>
        </w:rPr>
        <w:t xml:space="preserve">Members of the Customer Connect Panel. </w:t>
      </w:r>
    </w:p>
    <w:p w14:paraId="555E2AEA" w14:textId="77777777" w:rsidR="0066139B" w:rsidRPr="00A252ED" w:rsidRDefault="0066139B" w:rsidP="0066139B">
      <w:pPr>
        <w:pStyle w:val="ListParagraph"/>
        <w:numPr>
          <w:ilvl w:val="0"/>
          <w:numId w:val="33"/>
        </w:numPr>
        <w:jc w:val="both"/>
        <w:rPr>
          <w:rFonts w:ascii="Aptos" w:hAnsi="Aptos" w:cs="Calibri"/>
        </w:rPr>
      </w:pPr>
      <w:r w:rsidRPr="00A252ED">
        <w:rPr>
          <w:rFonts w:ascii="Aptos" w:hAnsi="Aptos" w:cs="Calibri"/>
        </w:rPr>
        <w:t xml:space="preserve">YHG Legal Panel, Customer Focus Groups, Risk &amp; Compliance Group. </w:t>
      </w:r>
    </w:p>
    <w:p w14:paraId="18A13205" w14:textId="77777777" w:rsidR="0066139B" w:rsidRPr="00A252ED" w:rsidRDefault="0066139B" w:rsidP="0066139B">
      <w:pPr>
        <w:pStyle w:val="ListParagraph"/>
        <w:numPr>
          <w:ilvl w:val="0"/>
          <w:numId w:val="33"/>
        </w:numPr>
        <w:jc w:val="both"/>
        <w:rPr>
          <w:rFonts w:ascii="Aptos" w:hAnsi="Aptos" w:cs="Calibri"/>
        </w:rPr>
      </w:pPr>
      <w:r w:rsidRPr="00A252ED">
        <w:rPr>
          <w:rFonts w:ascii="Aptos" w:hAnsi="Aptos" w:cs="Calibri"/>
        </w:rPr>
        <w:t xml:space="preserve">Key internal stakeholders including Income collection, Money Advice, Asset, Governance, and Risk &amp; Assurance. </w:t>
      </w:r>
    </w:p>
    <w:p w14:paraId="42C941FB" w14:textId="573DC860" w:rsidR="0066139B" w:rsidRPr="00A252ED" w:rsidRDefault="0066139B" w:rsidP="00366649">
      <w:pPr>
        <w:pStyle w:val="ListParagraph"/>
        <w:numPr>
          <w:ilvl w:val="0"/>
          <w:numId w:val="33"/>
        </w:numPr>
        <w:spacing w:before="120" w:after="120"/>
        <w:ind w:left="1797" w:hanging="357"/>
        <w:contextualSpacing w:val="0"/>
        <w:jc w:val="both"/>
        <w:rPr>
          <w:rFonts w:ascii="Aptos" w:hAnsi="Aptos" w:cs="Calibri"/>
        </w:rPr>
      </w:pPr>
      <w:r w:rsidRPr="00A252ED">
        <w:rPr>
          <w:rFonts w:ascii="Aptos" w:hAnsi="Aptos" w:cs="Calibri"/>
        </w:rPr>
        <w:t>Customer Services Committee.</w:t>
      </w:r>
      <w:bookmarkEnd w:id="5"/>
    </w:p>
    <w:p w14:paraId="3DF5070F" w14:textId="77777777" w:rsidR="0066139B" w:rsidRPr="00A252ED" w:rsidRDefault="0066139B" w:rsidP="0066139B">
      <w:pPr>
        <w:pStyle w:val="ListParagraph"/>
        <w:numPr>
          <w:ilvl w:val="0"/>
          <w:numId w:val="25"/>
        </w:numPr>
        <w:jc w:val="both"/>
        <w:rPr>
          <w:rFonts w:ascii="Aptos" w:hAnsi="Aptos" w:cs="Calibri"/>
          <w:b/>
        </w:rPr>
      </w:pPr>
      <w:r w:rsidRPr="00A252ED">
        <w:rPr>
          <w:rFonts w:ascii="Aptos" w:hAnsi="Aptos" w:cs="Calibri"/>
          <w:b/>
        </w:rPr>
        <w:t xml:space="preserve">Background and Context </w:t>
      </w:r>
    </w:p>
    <w:p w14:paraId="7C1CB239" w14:textId="77777777" w:rsidR="0066139B" w:rsidRPr="00A252ED" w:rsidRDefault="0066139B" w:rsidP="0066139B">
      <w:pPr>
        <w:pStyle w:val="ListParagraph"/>
        <w:jc w:val="both"/>
        <w:rPr>
          <w:rFonts w:ascii="Aptos" w:hAnsi="Aptos" w:cs="Calibri"/>
          <w:b/>
        </w:rPr>
      </w:pPr>
    </w:p>
    <w:p w14:paraId="73EE247F" w14:textId="77777777" w:rsidR="0066139B" w:rsidRPr="00A252ED" w:rsidRDefault="0066139B" w:rsidP="0066139B">
      <w:pPr>
        <w:pStyle w:val="ListParagraph"/>
        <w:jc w:val="both"/>
        <w:rPr>
          <w:rFonts w:ascii="Aptos" w:hAnsi="Aptos" w:cs="Calibri"/>
        </w:rPr>
      </w:pPr>
      <w:bookmarkStart w:id="6" w:name="_Hlk136895309"/>
      <w:r w:rsidRPr="00A252ED">
        <w:rPr>
          <w:rFonts w:ascii="Aptos" w:hAnsi="Aptos"/>
        </w:rPr>
        <w:t>YHG have more than 29,000 homes across the Northwest, Yorkshire, and the Midlands, we have a large and diverse portfolio. Our homes range from general needs accommodation for</w:t>
      </w:r>
      <w:r w:rsidRPr="00A252ED">
        <w:rPr>
          <w:rFonts w:ascii="Aptos" w:hAnsi="Aptos" w:cs="Calibri"/>
        </w:rPr>
        <w:t xml:space="preserve"> social and affordable rent, through to retirement living developments and innovative private rental offers. </w:t>
      </w:r>
    </w:p>
    <w:bookmarkEnd w:id="6"/>
    <w:p w14:paraId="11FB1CA4" w14:textId="77777777" w:rsidR="0066139B" w:rsidRPr="00A252ED" w:rsidRDefault="0066139B" w:rsidP="0066139B">
      <w:pPr>
        <w:pStyle w:val="ListParagraph"/>
        <w:jc w:val="both"/>
        <w:rPr>
          <w:rFonts w:ascii="Aptos" w:hAnsi="Aptos" w:cs="Calibri"/>
        </w:rPr>
      </w:pPr>
    </w:p>
    <w:p w14:paraId="698686D5" w14:textId="77777777" w:rsidR="0066139B" w:rsidRPr="00A252ED" w:rsidRDefault="0066139B" w:rsidP="00366649">
      <w:pPr>
        <w:pStyle w:val="ListParagraph"/>
        <w:spacing w:before="120" w:after="120"/>
        <w:contextualSpacing w:val="0"/>
        <w:jc w:val="both"/>
        <w:rPr>
          <w:rFonts w:ascii="Aptos" w:hAnsi="Aptos" w:cs="Calibri"/>
        </w:rPr>
      </w:pPr>
      <w:r w:rsidRPr="00A252ED">
        <w:rPr>
          <w:rFonts w:ascii="Aptos" w:hAnsi="Aptos" w:cs="Calibri"/>
        </w:rPr>
        <w:t>We are widely regarded for our expertise in regeneration, YHG prides itself on providing homes that help people to live independently and enabling people to get on and off the property ladder at different stages of their lives.</w:t>
      </w:r>
    </w:p>
    <w:p w14:paraId="68EF8F9D" w14:textId="77777777" w:rsidR="0066139B" w:rsidRPr="00A252ED" w:rsidRDefault="0066139B" w:rsidP="0066139B">
      <w:pPr>
        <w:pStyle w:val="ListParagraph"/>
        <w:jc w:val="both"/>
        <w:rPr>
          <w:rFonts w:ascii="Aptos" w:hAnsi="Aptos" w:cs="Calibri"/>
          <w:b/>
          <w:bCs/>
        </w:rPr>
      </w:pPr>
      <w:r w:rsidRPr="00A252ED">
        <w:rPr>
          <w:rFonts w:ascii="Aptos" w:hAnsi="Aptos" w:cs="Calibri"/>
          <w:b/>
          <w:bCs/>
        </w:rPr>
        <w:t>We provide:</w:t>
      </w:r>
    </w:p>
    <w:p w14:paraId="49656C00" w14:textId="77777777" w:rsidR="0066139B" w:rsidRPr="00A252ED" w:rsidRDefault="0066139B" w:rsidP="0066139B">
      <w:pPr>
        <w:pStyle w:val="ListParagraph"/>
        <w:numPr>
          <w:ilvl w:val="2"/>
          <w:numId w:val="46"/>
        </w:numPr>
        <w:jc w:val="both"/>
        <w:rPr>
          <w:rFonts w:ascii="Aptos" w:hAnsi="Aptos" w:cs="Calibri"/>
        </w:rPr>
      </w:pPr>
      <w:r w:rsidRPr="00A252ED">
        <w:rPr>
          <w:rFonts w:ascii="Aptos" w:hAnsi="Aptos" w:cs="Calibri"/>
        </w:rPr>
        <w:t>Affordable homes to rent.</w:t>
      </w:r>
    </w:p>
    <w:p w14:paraId="52ED2067" w14:textId="77777777" w:rsidR="0066139B" w:rsidRPr="00A252ED" w:rsidRDefault="0066139B" w:rsidP="0066139B">
      <w:pPr>
        <w:pStyle w:val="ListParagraph"/>
        <w:numPr>
          <w:ilvl w:val="2"/>
          <w:numId w:val="46"/>
        </w:numPr>
        <w:jc w:val="both"/>
        <w:rPr>
          <w:rFonts w:ascii="Aptos" w:hAnsi="Aptos" w:cs="Calibri"/>
        </w:rPr>
      </w:pPr>
      <w:r w:rsidRPr="00A252ED">
        <w:rPr>
          <w:rFonts w:ascii="Aptos" w:hAnsi="Aptos" w:cs="Calibri"/>
        </w:rPr>
        <w:t>Homes for sale, both outright and through shared ownership.</w:t>
      </w:r>
    </w:p>
    <w:p w14:paraId="6E00F88A" w14:textId="77777777" w:rsidR="0066139B" w:rsidRPr="00A252ED" w:rsidRDefault="0066139B" w:rsidP="0066139B">
      <w:pPr>
        <w:pStyle w:val="ListParagraph"/>
        <w:numPr>
          <w:ilvl w:val="2"/>
          <w:numId w:val="46"/>
        </w:numPr>
        <w:jc w:val="both"/>
        <w:rPr>
          <w:rFonts w:ascii="Aptos" w:hAnsi="Aptos" w:cs="Calibri"/>
        </w:rPr>
      </w:pPr>
      <w:r w:rsidRPr="00A252ED">
        <w:rPr>
          <w:rFonts w:ascii="Aptos" w:hAnsi="Aptos" w:cs="Calibri"/>
        </w:rPr>
        <w:t>Private / Lifestyle rent solutions (PRS).</w:t>
      </w:r>
    </w:p>
    <w:p w14:paraId="364BC044" w14:textId="77777777" w:rsidR="0066139B" w:rsidRPr="00A252ED" w:rsidRDefault="0066139B" w:rsidP="0066139B">
      <w:pPr>
        <w:pStyle w:val="ListParagraph"/>
        <w:numPr>
          <w:ilvl w:val="2"/>
          <w:numId w:val="46"/>
        </w:numPr>
        <w:jc w:val="both"/>
        <w:rPr>
          <w:rFonts w:ascii="Aptos" w:hAnsi="Aptos" w:cs="Calibri"/>
        </w:rPr>
      </w:pPr>
      <w:r w:rsidRPr="00A252ED">
        <w:rPr>
          <w:rFonts w:ascii="Aptos" w:hAnsi="Aptos" w:cs="Calibri"/>
        </w:rPr>
        <w:t>Community regeneration, creating sustainable neighbourhoods.</w:t>
      </w:r>
    </w:p>
    <w:p w14:paraId="131BCD8B" w14:textId="77777777" w:rsidR="0066139B" w:rsidRPr="00A252ED" w:rsidRDefault="0066139B" w:rsidP="0066139B">
      <w:pPr>
        <w:pStyle w:val="ListParagraph"/>
        <w:numPr>
          <w:ilvl w:val="2"/>
          <w:numId w:val="46"/>
        </w:numPr>
        <w:jc w:val="both"/>
        <w:rPr>
          <w:rFonts w:ascii="Aptos" w:hAnsi="Aptos" w:cs="Calibri"/>
        </w:rPr>
      </w:pPr>
      <w:r w:rsidRPr="00A252ED">
        <w:rPr>
          <w:rFonts w:ascii="Aptos" w:hAnsi="Aptos" w:cs="Calibri"/>
        </w:rPr>
        <w:t>Specialist retirement solutions for older people.</w:t>
      </w:r>
    </w:p>
    <w:p w14:paraId="2CA902FF" w14:textId="77777777" w:rsidR="0066139B" w:rsidRPr="00A252ED" w:rsidRDefault="0066139B" w:rsidP="0066139B">
      <w:pPr>
        <w:pStyle w:val="ListParagraph"/>
        <w:numPr>
          <w:ilvl w:val="2"/>
          <w:numId w:val="46"/>
        </w:numPr>
        <w:jc w:val="both"/>
        <w:rPr>
          <w:rFonts w:ascii="Aptos" w:hAnsi="Aptos" w:cs="Calibri"/>
        </w:rPr>
      </w:pPr>
      <w:r w:rsidRPr="00A252ED">
        <w:rPr>
          <w:rFonts w:ascii="Aptos" w:hAnsi="Aptos" w:cs="Calibri"/>
        </w:rPr>
        <w:lastRenderedPageBreak/>
        <w:t>Hostels and foyers which support vulnerable people.</w:t>
      </w:r>
    </w:p>
    <w:p w14:paraId="6AE4BEA3" w14:textId="77777777" w:rsidR="0066139B" w:rsidRPr="00A252ED" w:rsidRDefault="0066139B" w:rsidP="0066139B">
      <w:pPr>
        <w:pStyle w:val="ListParagraph"/>
        <w:jc w:val="both"/>
        <w:rPr>
          <w:rFonts w:ascii="Aptos" w:hAnsi="Aptos" w:cs="Calibri"/>
        </w:rPr>
      </w:pPr>
    </w:p>
    <w:p w14:paraId="10843DF1" w14:textId="77777777" w:rsidR="0066139B" w:rsidRPr="00A252ED" w:rsidRDefault="0066139B" w:rsidP="0066139B">
      <w:pPr>
        <w:pStyle w:val="ListParagraph"/>
        <w:jc w:val="both"/>
        <w:rPr>
          <w:rFonts w:ascii="Aptos" w:hAnsi="Aptos" w:cs="Calibri"/>
        </w:rPr>
      </w:pPr>
      <w:bookmarkStart w:id="7" w:name="_Hlk136895336"/>
      <w:r w:rsidRPr="00A252ED">
        <w:rPr>
          <w:rFonts w:ascii="Aptos" w:hAnsi="Aptos" w:cs="Calibri"/>
        </w:rPr>
        <w:t xml:space="preserve">The key aims and principles of this policy, which underpin the approach to access housing within YHG, are, to ensure we: </w:t>
      </w:r>
    </w:p>
    <w:p w14:paraId="3C48FFF2" w14:textId="77777777" w:rsidR="0066139B" w:rsidRPr="00A252ED" w:rsidRDefault="0066139B" w:rsidP="0066139B">
      <w:pPr>
        <w:pStyle w:val="ListParagraph"/>
        <w:jc w:val="both"/>
        <w:rPr>
          <w:rFonts w:ascii="Aptos" w:hAnsi="Aptos" w:cs="Calibri"/>
        </w:rPr>
      </w:pPr>
    </w:p>
    <w:p w14:paraId="578FC5FF" w14:textId="77777777" w:rsidR="0066139B" w:rsidRPr="00A252ED" w:rsidRDefault="0066139B" w:rsidP="0066139B">
      <w:pPr>
        <w:pStyle w:val="ListParagraph"/>
        <w:numPr>
          <w:ilvl w:val="0"/>
          <w:numId w:val="48"/>
        </w:numPr>
        <w:rPr>
          <w:rFonts w:ascii="Aptos" w:hAnsi="Aptos" w:cs="Calibri"/>
        </w:rPr>
      </w:pPr>
      <w:r w:rsidRPr="00A252ED">
        <w:rPr>
          <w:rFonts w:ascii="Aptos" w:hAnsi="Aptos" w:cs="Calibri"/>
        </w:rPr>
        <w:t>Meet the requirements set out by the Regulator of Social Housing</w:t>
      </w:r>
    </w:p>
    <w:p w14:paraId="41ABB4BC" w14:textId="77777777" w:rsidR="0066139B" w:rsidRPr="00A252ED" w:rsidRDefault="0066139B" w:rsidP="0066139B">
      <w:pPr>
        <w:pStyle w:val="ListParagraph"/>
        <w:numPr>
          <w:ilvl w:val="0"/>
          <w:numId w:val="48"/>
        </w:numPr>
        <w:rPr>
          <w:rFonts w:ascii="Aptos" w:hAnsi="Aptos" w:cs="Calibri"/>
        </w:rPr>
      </w:pPr>
      <w:r w:rsidRPr="00A252ED">
        <w:rPr>
          <w:rFonts w:ascii="Aptos" w:hAnsi="Aptos" w:cs="Calibri"/>
        </w:rPr>
        <w:t xml:space="preserve">Meet particular requirements of the consumer Tenancy Standard </w:t>
      </w:r>
    </w:p>
    <w:p w14:paraId="734155C1" w14:textId="77777777" w:rsidR="0066139B" w:rsidRPr="00A252ED" w:rsidRDefault="0066139B" w:rsidP="0066139B">
      <w:pPr>
        <w:pStyle w:val="ListParagraph"/>
        <w:numPr>
          <w:ilvl w:val="0"/>
          <w:numId w:val="48"/>
        </w:numPr>
        <w:rPr>
          <w:rFonts w:ascii="Aptos" w:hAnsi="Aptos" w:cs="Calibri"/>
        </w:rPr>
      </w:pPr>
      <w:r w:rsidRPr="00A252ED">
        <w:rPr>
          <w:rFonts w:ascii="Aptos" w:hAnsi="Aptos" w:cs="Calibri"/>
        </w:rPr>
        <w:t>Ensure that the property is affordable and therefore sustainable.</w:t>
      </w:r>
    </w:p>
    <w:p w14:paraId="2C83B591" w14:textId="77777777" w:rsidR="0066139B" w:rsidRPr="00A252ED" w:rsidRDefault="0066139B" w:rsidP="0066139B">
      <w:pPr>
        <w:pStyle w:val="ListParagraph"/>
        <w:numPr>
          <w:ilvl w:val="0"/>
          <w:numId w:val="48"/>
        </w:numPr>
        <w:rPr>
          <w:rFonts w:ascii="Aptos" w:hAnsi="Aptos" w:cs="Calibri"/>
        </w:rPr>
      </w:pPr>
      <w:r w:rsidRPr="00A252ED">
        <w:rPr>
          <w:rFonts w:ascii="Aptos" w:hAnsi="Aptos" w:cs="Calibri"/>
        </w:rPr>
        <w:t xml:space="preserve">Ensure neighbourhoods are sustainable, safe, and commercially viable.  </w:t>
      </w:r>
    </w:p>
    <w:p w14:paraId="53D9373E" w14:textId="77777777" w:rsidR="0066139B" w:rsidRPr="00A252ED" w:rsidRDefault="0066139B" w:rsidP="0066139B">
      <w:pPr>
        <w:pStyle w:val="ListParagraph"/>
        <w:numPr>
          <w:ilvl w:val="0"/>
          <w:numId w:val="48"/>
        </w:numPr>
        <w:rPr>
          <w:rFonts w:ascii="Aptos" w:hAnsi="Aptos" w:cs="Calibri"/>
        </w:rPr>
      </w:pPr>
      <w:r w:rsidRPr="00A252ED">
        <w:rPr>
          <w:rFonts w:ascii="Aptos" w:hAnsi="Aptos" w:cs="Calibri"/>
        </w:rPr>
        <w:t>Promote and achieve equality of opportunity.</w:t>
      </w:r>
      <w:bookmarkEnd w:id="7"/>
    </w:p>
    <w:p w14:paraId="79F809AF" w14:textId="3C79AAEC" w:rsidR="0066139B" w:rsidRPr="00A252ED" w:rsidRDefault="0066139B" w:rsidP="0066139B">
      <w:pPr>
        <w:jc w:val="both"/>
        <w:rPr>
          <w:rFonts w:ascii="Aptos" w:hAnsi="Aptos" w:cs="Calibri"/>
          <w:b/>
          <w:bCs/>
        </w:rPr>
      </w:pPr>
      <w:r w:rsidRPr="00A252ED">
        <w:rPr>
          <w:rFonts w:ascii="Aptos" w:hAnsi="Aptos" w:cs="Calibri"/>
          <w:b/>
          <w:bCs/>
        </w:rPr>
        <w:t xml:space="preserve">                       Our policy will make sure we:</w:t>
      </w:r>
    </w:p>
    <w:p w14:paraId="3B987543" w14:textId="77777777" w:rsidR="0066139B" w:rsidRPr="00A252ED" w:rsidRDefault="0066139B" w:rsidP="0066139B">
      <w:pPr>
        <w:pStyle w:val="NoSpacing"/>
        <w:rPr>
          <w:rFonts w:ascii="Aptos" w:hAnsi="Aptos"/>
        </w:rPr>
      </w:pPr>
    </w:p>
    <w:p w14:paraId="62D75A63" w14:textId="77777777" w:rsidR="0066139B" w:rsidRPr="00A252ED" w:rsidRDefault="0066139B" w:rsidP="0066139B">
      <w:pPr>
        <w:pStyle w:val="NoSpacing"/>
        <w:jc w:val="both"/>
        <w:rPr>
          <w:rFonts w:ascii="Aptos" w:hAnsi="Aptos" w:cs="Calibri"/>
          <w:b/>
          <w:i/>
        </w:rPr>
      </w:pPr>
      <w:r w:rsidRPr="00A252ED">
        <w:rPr>
          <w:rFonts w:ascii="Aptos" w:hAnsi="Aptos" w:cs="Calibri"/>
          <w:b/>
          <w:i/>
        </w:rPr>
        <w:t xml:space="preserve">                        Meet our Regulatory Requirements with regard to the Consumer Standards </w:t>
      </w:r>
    </w:p>
    <w:p w14:paraId="7AB37A01" w14:textId="77777777" w:rsidR="0066139B" w:rsidRPr="00A252ED" w:rsidRDefault="0066139B" w:rsidP="0066139B">
      <w:pPr>
        <w:pStyle w:val="NoSpacing"/>
        <w:jc w:val="both"/>
        <w:rPr>
          <w:rFonts w:ascii="Aptos" w:hAnsi="Aptos" w:cs="Calibri"/>
          <w:b/>
          <w:i/>
        </w:rPr>
      </w:pPr>
    </w:p>
    <w:p w14:paraId="525C63BC" w14:textId="77777777" w:rsidR="0066139B" w:rsidRPr="00A252ED" w:rsidRDefault="0066139B" w:rsidP="0066139B">
      <w:pPr>
        <w:pStyle w:val="ListParagraph"/>
        <w:numPr>
          <w:ilvl w:val="0"/>
          <w:numId w:val="31"/>
        </w:numPr>
        <w:jc w:val="both"/>
        <w:rPr>
          <w:rFonts w:ascii="Aptos" w:hAnsi="Aptos" w:cs="Calibri"/>
        </w:rPr>
      </w:pPr>
      <w:r w:rsidRPr="00A252ED">
        <w:rPr>
          <w:rFonts w:ascii="Aptos" w:hAnsi="Aptos" w:cs="Calibri"/>
        </w:rPr>
        <w:t xml:space="preserve">Provide opportunities for collaborative approaches with our local authority partners in supporting strategic housing objectives, and their duties to meet local housing needs. This includes assistance with their homelessness duties and meeting obligations in nominations agreements and Choice Based Lettings Services (CBL). </w:t>
      </w:r>
    </w:p>
    <w:p w14:paraId="3D6B0860" w14:textId="77777777" w:rsidR="0066139B" w:rsidRPr="00A252ED" w:rsidRDefault="0066139B" w:rsidP="0066139B">
      <w:pPr>
        <w:pStyle w:val="ListParagraph"/>
        <w:numPr>
          <w:ilvl w:val="0"/>
          <w:numId w:val="31"/>
        </w:numPr>
        <w:jc w:val="both"/>
        <w:rPr>
          <w:rFonts w:ascii="Aptos" w:hAnsi="Aptos" w:cs="Calibri"/>
          <w:b/>
          <w:bCs/>
        </w:rPr>
      </w:pPr>
      <w:r w:rsidRPr="00A252ED">
        <w:rPr>
          <w:rFonts w:ascii="Aptos" w:hAnsi="Aptos" w:cs="Calibri"/>
        </w:rPr>
        <w:t>Comply with all legal, regulatory, and contractual requirements when allocating our homes.</w:t>
      </w:r>
    </w:p>
    <w:p w14:paraId="4E2D25FD" w14:textId="77777777" w:rsidR="0066139B" w:rsidRPr="00A252ED" w:rsidRDefault="0066139B" w:rsidP="0066139B">
      <w:pPr>
        <w:pStyle w:val="ListParagraph"/>
        <w:numPr>
          <w:ilvl w:val="0"/>
          <w:numId w:val="31"/>
        </w:numPr>
        <w:jc w:val="both"/>
        <w:rPr>
          <w:rFonts w:ascii="Aptos" w:hAnsi="Aptos" w:cs="Calibri"/>
        </w:rPr>
      </w:pPr>
      <w:r w:rsidRPr="00A252ED">
        <w:rPr>
          <w:rFonts w:ascii="Aptos" w:hAnsi="Aptos" w:cs="Calibri"/>
        </w:rPr>
        <w:t>Only ask for necessary information for the purpose of allocating the home and verification during the application process as part of an offer.</w:t>
      </w:r>
    </w:p>
    <w:p w14:paraId="35172FF4" w14:textId="77777777" w:rsidR="0066139B" w:rsidRPr="00A252ED" w:rsidRDefault="0066139B" w:rsidP="0066139B">
      <w:pPr>
        <w:pStyle w:val="ListParagraph"/>
        <w:numPr>
          <w:ilvl w:val="0"/>
          <w:numId w:val="31"/>
        </w:numPr>
        <w:jc w:val="both"/>
        <w:rPr>
          <w:rFonts w:ascii="Aptos" w:hAnsi="Aptos" w:cs="Calibri"/>
        </w:rPr>
      </w:pPr>
      <w:r w:rsidRPr="00A252ED">
        <w:rPr>
          <w:rFonts w:ascii="Aptos" w:hAnsi="Aptos" w:cs="Calibri"/>
        </w:rPr>
        <w:t>In line with the General Data Protection Regulations, we will make sure we treat all information confidentially.</w:t>
      </w:r>
    </w:p>
    <w:p w14:paraId="30A43E9F" w14:textId="77777777" w:rsidR="0066139B" w:rsidRPr="00A252ED" w:rsidRDefault="0066139B" w:rsidP="0066139B">
      <w:pPr>
        <w:ind w:left="720"/>
        <w:jc w:val="both"/>
        <w:rPr>
          <w:rFonts w:ascii="Aptos" w:hAnsi="Aptos" w:cs="Calibri"/>
          <w:b/>
          <w:bCs/>
          <w:i/>
          <w:iCs/>
        </w:rPr>
      </w:pPr>
      <w:r w:rsidRPr="00A252ED">
        <w:rPr>
          <w:rFonts w:ascii="Aptos" w:hAnsi="Aptos" w:cs="Calibri"/>
          <w:b/>
          <w:bCs/>
          <w:i/>
          <w:iCs/>
        </w:rPr>
        <w:t xml:space="preserve">         Ensure that the offer and home is affordable and therefore sustainable</w:t>
      </w:r>
    </w:p>
    <w:p w14:paraId="28033660" w14:textId="77777777" w:rsidR="0066139B" w:rsidRPr="00A252ED" w:rsidRDefault="0066139B" w:rsidP="0066139B">
      <w:pPr>
        <w:pStyle w:val="ListParagraph"/>
        <w:numPr>
          <w:ilvl w:val="0"/>
          <w:numId w:val="31"/>
        </w:numPr>
        <w:jc w:val="both"/>
        <w:rPr>
          <w:rFonts w:ascii="Aptos" w:hAnsi="Aptos" w:cs="Calibri"/>
        </w:rPr>
      </w:pPr>
      <w:r w:rsidRPr="00A252ED">
        <w:rPr>
          <w:rFonts w:ascii="Aptos" w:hAnsi="Aptos" w:cs="Calibri"/>
        </w:rPr>
        <w:t xml:space="preserve">Complete affordability assessments with prospective customers before an offer of a home is made, we want to make sure its affordable and that we consider local authority caps on housing allowance where this is applicable. </w:t>
      </w:r>
    </w:p>
    <w:p w14:paraId="3A338614" w14:textId="2DF3747A" w:rsidR="0066139B" w:rsidRPr="00A252ED" w:rsidRDefault="0066139B" w:rsidP="00366649">
      <w:pPr>
        <w:pStyle w:val="ListParagraph"/>
        <w:numPr>
          <w:ilvl w:val="0"/>
          <w:numId w:val="31"/>
        </w:numPr>
        <w:jc w:val="both"/>
        <w:rPr>
          <w:rFonts w:ascii="Aptos" w:hAnsi="Aptos" w:cs="Calibri"/>
        </w:rPr>
      </w:pPr>
      <w:r w:rsidRPr="00A252ED">
        <w:rPr>
          <w:rFonts w:ascii="Aptos" w:hAnsi="Aptos" w:cs="Calibri"/>
        </w:rPr>
        <w:t xml:space="preserve">Offer vacant adapted homes to customers needing adaptations where possible, to make the right choices when matching available homes to people with specific requirements or needing specialist adaptations. </w:t>
      </w:r>
    </w:p>
    <w:p w14:paraId="65AB7E1C" w14:textId="77777777" w:rsidR="0066139B" w:rsidRPr="00A252ED" w:rsidRDefault="0066139B" w:rsidP="0066139B">
      <w:pPr>
        <w:ind w:left="1080"/>
        <w:jc w:val="both"/>
        <w:rPr>
          <w:rFonts w:ascii="Aptos" w:hAnsi="Aptos" w:cs="Calibri"/>
        </w:rPr>
      </w:pPr>
      <w:r w:rsidRPr="00A252ED">
        <w:rPr>
          <w:rFonts w:ascii="Aptos" w:hAnsi="Aptos" w:cs="Calibri"/>
          <w:b/>
          <w:i/>
        </w:rPr>
        <w:t xml:space="preserve">Ensure neighbourhoods are sustainable, safe, and commercially viable  </w:t>
      </w:r>
    </w:p>
    <w:p w14:paraId="7F11F7FF" w14:textId="77777777" w:rsidR="0066139B" w:rsidRPr="00A252ED" w:rsidRDefault="0066139B" w:rsidP="0066139B">
      <w:pPr>
        <w:pStyle w:val="ListParagraph"/>
        <w:numPr>
          <w:ilvl w:val="0"/>
          <w:numId w:val="31"/>
        </w:numPr>
        <w:jc w:val="both"/>
        <w:rPr>
          <w:rFonts w:ascii="Aptos" w:hAnsi="Aptos" w:cs="Calibri"/>
        </w:rPr>
      </w:pPr>
      <w:r w:rsidRPr="00A252ED">
        <w:rPr>
          <w:rFonts w:ascii="Aptos" w:hAnsi="Aptos" w:cs="Calibri"/>
        </w:rPr>
        <w:t xml:space="preserve">Support and comply with contractual Management Agreements and Local Lettings Schemes such as s.106 agreements and older persons accommodation. </w:t>
      </w:r>
    </w:p>
    <w:p w14:paraId="6F63ED31" w14:textId="77777777" w:rsidR="0066139B" w:rsidRPr="00A252ED" w:rsidRDefault="0066139B" w:rsidP="0066139B">
      <w:pPr>
        <w:pStyle w:val="ListParagraph"/>
        <w:numPr>
          <w:ilvl w:val="0"/>
          <w:numId w:val="30"/>
        </w:numPr>
        <w:jc w:val="both"/>
        <w:rPr>
          <w:rFonts w:ascii="Aptos" w:hAnsi="Aptos" w:cs="Calibri"/>
        </w:rPr>
      </w:pPr>
      <w:r w:rsidRPr="00A252ED">
        <w:rPr>
          <w:rFonts w:ascii="Aptos" w:hAnsi="Aptos" w:cs="Calibri"/>
        </w:rPr>
        <w:t xml:space="preserve">Co-operating with the Home Office or other government bodies to provide emergency or other accommodation. </w:t>
      </w:r>
    </w:p>
    <w:p w14:paraId="678F5EDE" w14:textId="77777777" w:rsidR="0066139B" w:rsidRPr="00A252ED" w:rsidRDefault="0066139B" w:rsidP="0066139B">
      <w:pPr>
        <w:pStyle w:val="ListParagraph"/>
        <w:numPr>
          <w:ilvl w:val="0"/>
          <w:numId w:val="30"/>
        </w:numPr>
        <w:jc w:val="both"/>
        <w:rPr>
          <w:rFonts w:ascii="Aptos" w:hAnsi="Aptos" w:cs="Calibri"/>
        </w:rPr>
      </w:pPr>
      <w:r w:rsidRPr="00A252ED">
        <w:rPr>
          <w:rFonts w:ascii="Aptos" w:hAnsi="Aptos" w:cs="Calibri"/>
        </w:rPr>
        <w:t xml:space="preserve">Promote and assist with opportunities for a home swap (mutual exchange) for customers through a variety of digital channels, and through our own offer to enhance opportunities for rehousing. </w:t>
      </w:r>
    </w:p>
    <w:p w14:paraId="2213C9FE" w14:textId="64E87837" w:rsidR="0066139B" w:rsidRPr="00A252ED" w:rsidRDefault="0066139B" w:rsidP="0066139B">
      <w:pPr>
        <w:pStyle w:val="ListParagraph"/>
        <w:numPr>
          <w:ilvl w:val="0"/>
          <w:numId w:val="30"/>
        </w:numPr>
        <w:jc w:val="both"/>
        <w:rPr>
          <w:rFonts w:ascii="Aptos" w:hAnsi="Aptos" w:cs="Calibri"/>
        </w:rPr>
      </w:pPr>
      <w:r w:rsidRPr="00A252ED">
        <w:rPr>
          <w:rFonts w:ascii="Aptos" w:hAnsi="Aptos" w:cs="Calibri"/>
        </w:rPr>
        <w:t xml:space="preserve">Advertise available homes through local marketing initiatives or through a letting agent, our partners, or online lettings services when all other allocations routes have been exhausted. </w:t>
      </w:r>
    </w:p>
    <w:p w14:paraId="6C38D171" w14:textId="77777777" w:rsidR="0066139B" w:rsidRPr="00A252ED" w:rsidRDefault="0066139B" w:rsidP="0066139B">
      <w:pPr>
        <w:ind w:left="360" w:firstLine="720"/>
        <w:jc w:val="both"/>
        <w:rPr>
          <w:rFonts w:ascii="Aptos" w:hAnsi="Aptos" w:cs="Calibri"/>
        </w:rPr>
      </w:pPr>
      <w:r w:rsidRPr="00A252ED">
        <w:rPr>
          <w:rFonts w:ascii="Aptos" w:hAnsi="Aptos" w:cs="Calibri"/>
          <w:b/>
          <w:bCs/>
          <w:i/>
          <w:iCs/>
        </w:rPr>
        <w:lastRenderedPageBreak/>
        <w:t>Promote and achieve equality of opportunity</w:t>
      </w:r>
      <w:r w:rsidRPr="00A252ED">
        <w:rPr>
          <w:rFonts w:ascii="Aptos" w:hAnsi="Aptos" w:cs="Calibri"/>
        </w:rPr>
        <w:t xml:space="preserve"> </w:t>
      </w:r>
    </w:p>
    <w:p w14:paraId="5AC7C76C" w14:textId="77777777" w:rsidR="0066139B" w:rsidRPr="00A252ED" w:rsidRDefault="0066139B" w:rsidP="0066139B">
      <w:pPr>
        <w:pStyle w:val="ListParagraph"/>
        <w:numPr>
          <w:ilvl w:val="0"/>
          <w:numId w:val="31"/>
        </w:numPr>
        <w:jc w:val="both"/>
        <w:rPr>
          <w:rFonts w:ascii="Aptos" w:hAnsi="Aptos" w:cs="Calibri"/>
        </w:rPr>
      </w:pPr>
      <w:r w:rsidRPr="00A252ED">
        <w:rPr>
          <w:rFonts w:ascii="Aptos" w:hAnsi="Aptos" w:cs="Calibri"/>
        </w:rPr>
        <w:t>Make sure our allocations services are easily accessible for existing and potential new customers and that we consider any reasonable adjustments.</w:t>
      </w:r>
    </w:p>
    <w:p w14:paraId="3D3A5F50" w14:textId="77777777" w:rsidR="0066139B" w:rsidRPr="00A252ED" w:rsidRDefault="0066139B" w:rsidP="0066139B">
      <w:pPr>
        <w:pStyle w:val="ListParagraph"/>
        <w:numPr>
          <w:ilvl w:val="0"/>
          <w:numId w:val="31"/>
        </w:numPr>
        <w:jc w:val="both"/>
        <w:rPr>
          <w:rFonts w:ascii="Aptos" w:hAnsi="Aptos" w:cs="Calibri"/>
        </w:rPr>
      </w:pPr>
      <w:r w:rsidRPr="00A252ED">
        <w:rPr>
          <w:rFonts w:ascii="Aptos" w:hAnsi="Aptos" w:cs="Calibri"/>
        </w:rPr>
        <w:t>Have easy to understand customer friendly application, decision-making and appeals processes.</w:t>
      </w:r>
    </w:p>
    <w:p w14:paraId="03675B2E" w14:textId="77777777" w:rsidR="0066139B" w:rsidRPr="00A252ED" w:rsidRDefault="0066139B" w:rsidP="0066139B">
      <w:pPr>
        <w:pStyle w:val="ListParagraph"/>
        <w:numPr>
          <w:ilvl w:val="0"/>
          <w:numId w:val="30"/>
        </w:numPr>
        <w:jc w:val="both"/>
        <w:rPr>
          <w:rFonts w:ascii="Aptos" w:hAnsi="Aptos" w:cs="Calibri"/>
        </w:rPr>
      </w:pPr>
      <w:r w:rsidRPr="00A252ED">
        <w:rPr>
          <w:rFonts w:ascii="Aptos" w:hAnsi="Aptos" w:cs="Calibri"/>
        </w:rPr>
        <w:t xml:space="preserve">Offer homes to people who fall within our charitable aims. </w:t>
      </w:r>
    </w:p>
    <w:p w14:paraId="2F21A265" w14:textId="77777777" w:rsidR="0066139B" w:rsidRPr="00A252ED" w:rsidRDefault="0066139B" w:rsidP="0066139B">
      <w:pPr>
        <w:pStyle w:val="ListParagraph"/>
        <w:numPr>
          <w:ilvl w:val="0"/>
          <w:numId w:val="30"/>
        </w:numPr>
        <w:jc w:val="both"/>
        <w:rPr>
          <w:rFonts w:ascii="Aptos" w:hAnsi="Aptos" w:cs="Calibri"/>
        </w:rPr>
      </w:pPr>
      <w:r w:rsidRPr="00A252ED">
        <w:rPr>
          <w:rFonts w:ascii="Aptos" w:hAnsi="Aptos" w:cs="Calibri"/>
        </w:rPr>
        <w:t>Facilitate lettings through direct referral agreements with specialist agencies in locations where sufficient accommodation is not available for move on accommodation, this includes supported housing.</w:t>
      </w:r>
    </w:p>
    <w:p w14:paraId="385FB663" w14:textId="77777777" w:rsidR="0066139B" w:rsidRPr="00A252ED" w:rsidRDefault="0066139B" w:rsidP="0066139B">
      <w:pPr>
        <w:pStyle w:val="ListParagraph"/>
        <w:numPr>
          <w:ilvl w:val="0"/>
          <w:numId w:val="31"/>
        </w:numPr>
        <w:jc w:val="both"/>
        <w:rPr>
          <w:rFonts w:ascii="Aptos" w:hAnsi="Aptos" w:cs="Calibri"/>
        </w:rPr>
      </w:pPr>
      <w:r w:rsidRPr="00A252ED">
        <w:rPr>
          <w:rFonts w:ascii="Aptos" w:hAnsi="Aptos" w:cs="Calibri"/>
        </w:rPr>
        <w:t xml:space="preserve">Provide support and clear and relevant advice about customers’ housing options to enable informed choices. </w:t>
      </w:r>
    </w:p>
    <w:p w14:paraId="4AE4C88F" w14:textId="77777777" w:rsidR="0066139B" w:rsidRPr="00A252ED" w:rsidRDefault="0066139B" w:rsidP="0066139B">
      <w:pPr>
        <w:pStyle w:val="ListParagraph"/>
        <w:numPr>
          <w:ilvl w:val="0"/>
          <w:numId w:val="31"/>
        </w:numPr>
        <w:jc w:val="both"/>
        <w:rPr>
          <w:rFonts w:ascii="Aptos" w:hAnsi="Aptos" w:cs="Calibri"/>
        </w:rPr>
      </w:pPr>
      <w:r w:rsidRPr="00A252ED">
        <w:rPr>
          <w:rFonts w:ascii="Aptos" w:hAnsi="Aptos" w:cs="Calibri"/>
        </w:rPr>
        <w:t>Make sure our decisions are fair and transparent in our approach and response.</w:t>
      </w:r>
    </w:p>
    <w:p w14:paraId="45EEF290" w14:textId="77777777" w:rsidR="0066139B" w:rsidRDefault="0066139B" w:rsidP="00366649">
      <w:pPr>
        <w:pStyle w:val="ListParagraph"/>
        <w:numPr>
          <w:ilvl w:val="0"/>
          <w:numId w:val="30"/>
        </w:numPr>
        <w:spacing w:before="120" w:after="120"/>
        <w:ind w:left="1434" w:hanging="357"/>
        <w:contextualSpacing w:val="0"/>
        <w:jc w:val="both"/>
        <w:rPr>
          <w:rFonts w:ascii="Aptos" w:hAnsi="Aptos" w:cs="Calibri"/>
        </w:rPr>
      </w:pPr>
      <w:r w:rsidRPr="00A252ED">
        <w:rPr>
          <w:rFonts w:ascii="Aptos" w:hAnsi="Aptos" w:cs="Calibri"/>
        </w:rPr>
        <w:t xml:space="preserve">Make decisions within the requirements of the Equality Act 2010. This means that we will not discriminate against customers on the grounds of their age, disability, gender reassignment, marriage or civil partnership status, pregnancy or maternity status, race, religion or belief, sex, or sexual orientation. </w:t>
      </w:r>
    </w:p>
    <w:p w14:paraId="1F0A19B7" w14:textId="77777777" w:rsidR="00A252ED" w:rsidRPr="00A252ED" w:rsidRDefault="00A252ED" w:rsidP="00A252ED">
      <w:pPr>
        <w:pStyle w:val="ListParagraph"/>
        <w:spacing w:before="120" w:after="120"/>
        <w:ind w:left="1434"/>
        <w:contextualSpacing w:val="0"/>
        <w:jc w:val="both"/>
        <w:rPr>
          <w:rFonts w:ascii="Aptos" w:hAnsi="Aptos" w:cs="Calibri"/>
        </w:rPr>
      </w:pPr>
    </w:p>
    <w:p w14:paraId="74B35232" w14:textId="77777777" w:rsidR="0066139B" w:rsidRPr="00A252ED" w:rsidRDefault="0066139B" w:rsidP="0066139B">
      <w:pPr>
        <w:pStyle w:val="ListParagraph"/>
        <w:numPr>
          <w:ilvl w:val="0"/>
          <w:numId w:val="25"/>
        </w:numPr>
        <w:jc w:val="both"/>
        <w:rPr>
          <w:rFonts w:ascii="Aptos" w:hAnsi="Aptos" w:cs="Calibri"/>
          <w:b/>
        </w:rPr>
      </w:pPr>
      <w:r w:rsidRPr="00A252ED">
        <w:rPr>
          <w:rFonts w:ascii="Aptos" w:hAnsi="Aptos" w:cs="Calibri"/>
          <w:b/>
        </w:rPr>
        <w:t xml:space="preserve"> Policy Detail </w:t>
      </w:r>
    </w:p>
    <w:p w14:paraId="1E653915" w14:textId="77777777" w:rsidR="0066139B" w:rsidRPr="00A252ED" w:rsidRDefault="0066139B" w:rsidP="0066139B">
      <w:pPr>
        <w:pStyle w:val="ListParagraph"/>
        <w:jc w:val="both"/>
        <w:rPr>
          <w:rFonts w:ascii="Aptos" w:hAnsi="Aptos" w:cs="Calibri"/>
          <w:b/>
        </w:rPr>
      </w:pPr>
    </w:p>
    <w:p w14:paraId="2C4BAA47" w14:textId="77777777" w:rsidR="0066139B" w:rsidRPr="00A252ED" w:rsidRDefault="0066139B" w:rsidP="0066139B">
      <w:pPr>
        <w:pStyle w:val="ListParagraph"/>
        <w:jc w:val="both"/>
        <w:rPr>
          <w:rFonts w:ascii="Aptos" w:hAnsi="Aptos"/>
        </w:rPr>
      </w:pPr>
      <w:r w:rsidRPr="00A252ED">
        <w:rPr>
          <w:rFonts w:ascii="Aptos" w:hAnsi="Aptos"/>
        </w:rPr>
        <w:t xml:space="preserve">YHG will adhere to the principles set out in section 1 and 5 of this policy. These principles will be reflected in any subsequent procedures associated with allocations and lettings and in our operational service offer to our customers. </w:t>
      </w:r>
    </w:p>
    <w:p w14:paraId="6DD042DA" w14:textId="77777777" w:rsidR="0066139B" w:rsidRPr="00A252ED" w:rsidRDefault="0066139B" w:rsidP="0066139B">
      <w:pPr>
        <w:pStyle w:val="NoSpacing"/>
        <w:jc w:val="both"/>
        <w:rPr>
          <w:rFonts w:ascii="Aptos" w:hAnsi="Aptos" w:cs="Calibri"/>
        </w:rPr>
      </w:pPr>
    </w:p>
    <w:p w14:paraId="69A195F6" w14:textId="77777777" w:rsidR="0066139B" w:rsidRPr="00A252ED" w:rsidRDefault="0066139B" w:rsidP="0066139B">
      <w:pPr>
        <w:pStyle w:val="NoSpacing"/>
        <w:jc w:val="both"/>
        <w:rPr>
          <w:rFonts w:ascii="Aptos" w:hAnsi="Aptos" w:cs="Calibri"/>
        </w:rPr>
      </w:pPr>
    </w:p>
    <w:p w14:paraId="7702E671" w14:textId="77777777" w:rsidR="0066139B" w:rsidRPr="00A252ED" w:rsidRDefault="0066139B" w:rsidP="0066139B">
      <w:pPr>
        <w:pStyle w:val="ListParagraph"/>
        <w:numPr>
          <w:ilvl w:val="1"/>
          <w:numId w:val="25"/>
        </w:numPr>
        <w:jc w:val="both"/>
        <w:rPr>
          <w:rFonts w:ascii="Aptos" w:hAnsi="Aptos" w:cs="Calibri"/>
          <w:b/>
          <w:bCs/>
        </w:rPr>
      </w:pPr>
      <w:r w:rsidRPr="00A252ED">
        <w:rPr>
          <w:rFonts w:ascii="Aptos" w:hAnsi="Aptos" w:cs="Calibri"/>
          <w:b/>
          <w:bCs/>
        </w:rPr>
        <w:t xml:space="preserve">Access to Housing </w:t>
      </w:r>
    </w:p>
    <w:p w14:paraId="454F625B" w14:textId="77777777" w:rsidR="0066139B" w:rsidRPr="00A252ED" w:rsidRDefault="0066139B" w:rsidP="0066139B">
      <w:pPr>
        <w:pStyle w:val="ListParagraph"/>
        <w:jc w:val="both"/>
        <w:rPr>
          <w:rFonts w:ascii="Aptos" w:hAnsi="Aptos" w:cs="Calibri"/>
          <w:b/>
          <w:bCs/>
        </w:rPr>
      </w:pPr>
    </w:p>
    <w:p w14:paraId="117D06B7" w14:textId="77777777" w:rsidR="0066139B" w:rsidRPr="00A252ED" w:rsidRDefault="0066139B" w:rsidP="0066139B">
      <w:pPr>
        <w:pStyle w:val="ListParagraph"/>
        <w:jc w:val="both"/>
        <w:rPr>
          <w:rFonts w:ascii="Aptos" w:hAnsi="Aptos" w:cs="Calibri"/>
        </w:rPr>
      </w:pPr>
      <w:r w:rsidRPr="00A252ED">
        <w:rPr>
          <w:rFonts w:ascii="Aptos" w:hAnsi="Aptos" w:cs="Calibri"/>
        </w:rPr>
        <w:t>These are three main routes into a YHG home:</w:t>
      </w:r>
    </w:p>
    <w:p w14:paraId="0477632A" w14:textId="77777777" w:rsidR="0066139B" w:rsidRPr="00A252ED" w:rsidRDefault="0066139B" w:rsidP="0066139B">
      <w:pPr>
        <w:pStyle w:val="ListParagraph"/>
        <w:numPr>
          <w:ilvl w:val="0"/>
          <w:numId w:val="30"/>
        </w:numPr>
        <w:rPr>
          <w:rFonts w:ascii="Aptos" w:hAnsi="Aptos"/>
        </w:rPr>
      </w:pPr>
      <w:r w:rsidRPr="00A252ED">
        <w:rPr>
          <w:rFonts w:ascii="Aptos" w:hAnsi="Aptos"/>
        </w:rPr>
        <w:t>Potential customers (tenants) will be nominated to us by the local authority (nomination agreement).</w:t>
      </w:r>
    </w:p>
    <w:p w14:paraId="7323FD13" w14:textId="77777777" w:rsidR="0066139B" w:rsidRPr="00A252ED" w:rsidRDefault="0066139B" w:rsidP="0066139B">
      <w:pPr>
        <w:pStyle w:val="ListParagraph"/>
        <w:numPr>
          <w:ilvl w:val="0"/>
          <w:numId w:val="30"/>
        </w:numPr>
        <w:rPr>
          <w:rFonts w:ascii="Aptos" w:hAnsi="Aptos"/>
        </w:rPr>
      </w:pPr>
      <w:r w:rsidRPr="00A252ED">
        <w:rPr>
          <w:rFonts w:ascii="Aptos" w:hAnsi="Aptos"/>
        </w:rPr>
        <w:t xml:space="preserve">Choice Based Letting schemes (CBL) / Local Authority Housing Register.  Applicants register on the CBL system and “bid” for a vacant property that has been advertised. </w:t>
      </w:r>
    </w:p>
    <w:p w14:paraId="46B0B24B" w14:textId="77777777" w:rsidR="0066139B" w:rsidRPr="00A252ED" w:rsidRDefault="0066139B" w:rsidP="0066139B">
      <w:pPr>
        <w:pStyle w:val="ListParagraph"/>
        <w:numPr>
          <w:ilvl w:val="0"/>
          <w:numId w:val="30"/>
        </w:numPr>
        <w:rPr>
          <w:rFonts w:ascii="Aptos" w:hAnsi="Aptos"/>
        </w:rPr>
      </w:pPr>
      <w:r w:rsidRPr="00A252ED">
        <w:rPr>
          <w:rFonts w:ascii="Aptos" w:hAnsi="Aptos"/>
        </w:rPr>
        <w:t>Allocating against local lettings plans where agreed and appropriate that could include direct lettings.</w:t>
      </w:r>
    </w:p>
    <w:p w14:paraId="03B4D2C6" w14:textId="77777777" w:rsidR="0066139B" w:rsidRPr="00A252ED" w:rsidRDefault="0066139B" w:rsidP="0066139B">
      <w:pPr>
        <w:pStyle w:val="ListParagraph"/>
        <w:rPr>
          <w:rFonts w:ascii="Aptos" w:hAnsi="Aptos"/>
        </w:rPr>
      </w:pPr>
    </w:p>
    <w:p w14:paraId="4B069C25" w14:textId="77777777" w:rsidR="0066139B" w:rsidRPr="00A252ED" w:rsidRDefault="0066139B" w:rsidP="0066139B">
      <w:pPr>
        <w:pStyle w:val="ListParagraph"/>
        <w:rPr>
          <w:rFonts w:ascii="Aptos" w:hAnsi="Aptos"/>
        </w:rPr>
      </w:pPr>
      <w:r w:rsidRPr="00A252ED">
        <w:rPr>
          <w:rFonts w:ascii="Aptos" w:hAnsi="Aptos"/>
        </w:rPr>
        <w:t>In addition, other allocation arrangements are also in place. These are:</w:t>
      </w:r>
    </w:p>
    <w:p w14:paraId="57A10358" w14:textId="77777777" w:rsidR="0066139B" w:rsidRPr="00A252ED" w:rsidRDefault="0066139B" w:rsidP="0066139B">
      <w:pPr>
        <w:pStyle w:val="ListParagraph"/>
        <w:numPr>
          <w:ilvl w:val="0"/>
          <w:numId w:val="70"/>
        </w:numPr>
        <w:rPr>
          <w:rFonts w:ascii="Aptos" w:eastAsia="Calibri" w:hAnsi="Aptos"/>
          <w:lang w:val="en-US"/>
        </w:rPr>
      </w:pPr>
      <w:r w:rsidRPr="00A252ED">
        <w:rPr>
          <w:rFonts w:ascii="Aptos" w:eastAsia="Calibri" w:hAnsi="Aptos"/>
          <w:lang w:val="en-US"/>
        </w:rPr>
        <w:t xml:space="preserve">arranging to move an existing customer in exceptional or urgent circumstances. This is known as a ‘Management Move.’ </w:t>
      </w:r>
    </w:p>
    <w:p w14:paraId="570A20E2" w14:textId="77777777" w:rsidR="0066139B" w:rsidRPr="00A252ED" w:rsidRDefault="0066139B" w:rsidP="0066139B">
      <w:pPr>
        <w:pStyle w:val="ListParagraph"/>
        <w:numPr>
          <w:ilvl w:val="0"/>
          <w:numId w:val="70"/>
        </w:numPr>
        <w:rPr>
          <w:rFonts w:ascii="Aptos" w:eastAsia="Calibri" w:hAnsi="Aptos"/>
          <w:lang w:val="en-US"/>
        </w:rPr>
      </w:pPr>
      <w:r w:rsidRPr="00A252ED">
        <w:rPr>
          <w:rFonts w:ascii="Aptos" w:eastAsia="Calibri" w:hAnsi="Aptos"/>
          <w:lang w:val="en-US"/>
        </w:rPr>
        <w:t>transferring home – non urgent priority moves known as ‘customer initiated’</w:t>
      </w:r>
      <w:r w:rsidRPr="00A252ED">
        <w:rPr>
          <w:rFonts w:ascii="Aptos" w:eastAsia="Calibri" w:hAnsi="Aptos"/>
          <w:b/>
          <w:bCs/>
          <w:lang w:val="en-US"/>
        </w:rPr>
        <w:t xml:space="preserve"> </w:t>
      </w:r>
      <w:r w:rsidRPr="00A252ED">
        <w:rPr>
          <w:rFonts w:ascii="Aptos" w:eastAsia="Calibri" w:hAnsi="Aptos"/>
          <w:lang w:val="en-US"/>
        </w:rPr>
        <w:t>requests</w:t>
      </w:r>
    </w:p>
    <w:p w14:paraId="34EAE7D9" w14:textId="1A01605F" w:rsidR="0066139B" w:rsidRPr="00A252ED" w:rsidRDefault="0066139B" w:rsidP="00366649">
      <w:pPr>
        <w:pStyle w:val="ListParagraph"/>
        <w:numPr>
          <w:ilvl w:val="0"/>
          <w:numId w:val="70"/>
        </w:numPr>
        <w:spacing w:before="120" w:after="120"/>
        <w:ind w:left="1434" w:hanging="357"/>
        <w:contextualSpacing w:val="0"/>
        <w:rPr>
          <w:rFonts w:ascii="Aptos" w:eastAsia="Calibri" w:hAnsi="Aptos"/>
          <w:lang w:val="en-US"/>
        </w:rPr>
      </w:pPr>
      <w:r w:rsidRPr="00A252ED">
        <w:rPr>
          <w:rFonts w:ascii="Aptos" w:eastAsia="Calibri" w:hAnsi="Aptos"/>
          <w:lang w:val="en-US"/>
        </w:rPr>
        <w:t xml:space="preserve">home swap, known as ‘Mutual Exchange’(MEX).  </w:t>
      </w:r>
    </w:p>
    <w:p w14:paraId="32CD3810"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There are other letting criteria’s such as local lettings arrangements which exist because of contractual or funding obligations or have been agreed to provide a solution to housing needs or mitigate risk. These include: </w:t>
      </w:r>
    </w:p>
    <w:p w14:paraId="05EC9B8D" w14:textId="77777777" w:rsidR="0066139B" w:rsidRPr="00A252ED" w:rsidRDefault="0066139B" w:rsidP="0066139B">
      <w:pPr>
        <w:pStyle w:val="ListParagraph"/>
        <w:ind w:left="870"/>
        <w:jc w:val="both"/>
        <w:rPr>
          <w:rFonts w:ascii="Aptos" w:hAnsi="Aptos" w:cs="Calibri"/>
        </w:rPr>
      </w:pPr>
    </w:p>
    <w:p w14:paraId="61182C9D" w14:textId="77777777" w:rsidR="0066139B" w:rsidRPr="00A252ED" w:rsidRDefault="0066139B" w:rsidP="0066139B">
      <w:pPr>
        <w:pStyle w:val="ListParagraph"/>
        <w:numPr>
          <w:ilvl w:val="0"/>
          <w:numId w:val="26"/>
        </w:numPr>
        <w:jc w:val="both"/>
        <w:rPr>
          <w:rFonts w:ascii="Aptos" w:hAnsi="Aptos" w:cs="Calibri"/>
        </w:rPr>
      </w:pPr>
      <w:r w:rsidRPr="00A252ED">
        <w:rPr>
          <w:rFonts w:ascii="Aptos" w:hAnsi="Aptos" w:cs="Calibri"/>
        </w:rPr>
        <w:lastRenderedPageBreak/>
        <w:t>s.106 agreements in place as part of the funding agreement for new developments, which restrict lettings to individuals with links to the locality (local connection criteria).</w:t>
      </w:r>
    </w:p>
    <w:p w14:paraId="77746C4E" w14:textId="77777777" w:rsidR="0066139B" w:rsidRPr="00A252ED" w:rsidRDefault="0066139B" w:rsidP="0066139B">
      <w:pPr>
        <w:pStyle w:val="ListParagraph"/>
        <w:numPr>
          <w:ilvl w:val="0"/>
          <w:numId w:val="26"/>
        </w:numPr>
        <w:jc w:val="both"/>
        <w:rPr>
          <w:rFonts w:ascii="Aptos" w:hAnsi="Aptos" w:cs="Calibri"/>
        </w:rPr>
      </w:pPr>
      <w:r w:rsidRPr="00A252ED">
        <w:rPr>
          <w:rFonts w:ascii="Aptos" w:hAnsi="Aptos" w:cs="Calibri"/>
        </w:rPr>
        <w:t>Private Finance Initiative (PFI) schemes which stipulate conditions or restrictions on lettings as part of the PFI agreement.</w:t>
      </w:r>
    </w:p>
    <w:p w14:paraId="486BF468" w14:textId="77777777" w:rsidR="0066139B" w:rsidRPr="00A252ED" w:rsidRDefault="0066139B" w:rsidP="0066139B">
      <w:pPr>
        <w:pStyle w:val="ListParagraph"/>
        <w:numPr>
          <w:ilvl w:val="0"/>
          <w:numId w:val="26"/>
        </w:numPr>
        <w:jc w:val="both"/>
        <w:rPr>
          <w:rFonts w:ascii="Aptos" w:hAnsi="Aptos" w:cs="Calibri"/>
        </w:rPr>
      </w:pPr>
      <w:r w:rsidRPr="00A252ED">
        <w:rPr>
          <w:rFonts w:ascii="Aptos" w:hAnsi="Aptos" w:cs="Calibri"/>
        </w:rPr>
        <w:t>Local lettings plan which YHG will develop where appropriate in consultation with local authorities. Local lettings plans will only be used after consultation with the local authority and to meet specific local issues within an area.</w:t>
      </w:r>
    </w:p>
    <w:p w14:paraId="708C0E39" w14:textId="77777777" w:rsidR="0066139B" w:rsidRPr="00A252ED" w:rsidRDefault="0066139B" w:rsidP="0066139B">
      <w:pPr>
        <w:pStyle w:val="ListParagraph"/>
        <w:numPr>
          <w:ilvl w:val="0"/>
          <w:numId w:val="26"/>
        </w:numPr>
        <w:jc w:val="both"/>
        <w:rPr>
          <w:rFonts w:ascii="Aptos" w:hAnsi="Aptos" w:cs="Calibri"/>
        </w:rPr>
      </w:pPr>
      <w:r w:rsidRPr="00A252ED">
        <w:rPr>
          <w:rFonts w:ascii="Aptos" w:hAnsi="Aptos" w:cs="Calibri"/>
        </w:rPr>
        <w:t>Older Persons accommodation which are subject to an allocation panel who assess the care needs of the individual applicant.</w:t>
      </w:r>
    </w:p>
    <w:p w14:paraId="2ADA06D9" w14:textId="4F90CF48" w:rsidR="0066139B" w:rsidRDefault="0066139B" w:rsidP="00366649">
      <w:pPr>
        <w:pStyle w:val="ListParagraph"/>
        <w:numPr>
          <w:ilvl w:val="0"/>
          <w:numId w:val="27"/>
        </w:numPr>
        <w:spacing w:before="120" w:after="120"/>
        <w:ind w:left="1434" w:hanging="357"/>
        <w:contextualSpacing w:val="0"/>
        <w:jc w:val="both"/>
        <w:rPr>
          <w:rFonts w:ascii="Aptos" w:hAnsi="Aptos" w:cs="Calibri"/>
        </w:rPr>
      </w:pPr>
      <w:r w:rsidRPr="00A252ED">
        <w:rPr>
          <w:rFonts w:ascii="Aptos" w:hAnsi="Aptos" w:cs="Calibri"/>
        </w:rPr>
        <w:t xml:space="preserve">External third-party organisations as well as our own internal supported housing schemes, by offering referrals into our mainstream accommodation by way of formal nomination arrangements or one-off referrals. </w:t>
      </w:r>
    </w:p>
    <w:p w14:paraId="595FDBF2" w14:textId="77777777" w:rsidR="00A252ED" w:rsidRPr="00A252ED" w:rsidRDefault="00A252ED" w:rsidP="00A252ED">
      <w:pPr>
        <w:pStyle w:val="ListParagraph"/>
        <w:spacing w:before="120" w:after="120"/>
        <w:ind w:left="1434"/>
        <w:contextualSpacing w:val="0"/>
        <w:jc w:val="both"/>
        <w:rPr>
          <w:rFonts w:ascii="Aptos" w:hAnsi="Aptos" w:cs="Calibri"/>
        </w:rPr>
      </w:pPr>
    </w:p>
    <w:p w14:paraId="4C5AB258" w14:textId="4B5A8A80" w:rsidR="0066139B" w:rsidRPr="00A252ED" w:rsidRDefault="0066139B" w:rsidP="00366649">
      <w:pPr>
        <w:pStyle w:val="ListParagraph"/>
        <w:numPr>
          <w:ilvl w:val="1"/>
          <w:numId w:val="25"/>
        </w:numPr>
        <w:spacing w:before="120" w:after="120"/>
        <w:ind w:left="924" w:hanging="357"/>
        <w:contextualSpacing w:val="0"/>
        <w:jc w:val="both"/>
        <w:rPr>
          <w:rFonts w:ascii="Aptos" w:hAnsi="Aptos" w:cs="Calibri"/>
          <w:b/>
          <w:bCs/>
        </w:rPr>
      </w:pPr>
      <w:r w:rsidRPr="00A252ED">
        <w:rPr>
          <w:rFonts w:ascii="Aptos" w:hAnsi="Aptos" w:cs="Calibri"/>
          <w:b/>
          <w:bCs/>
        </w:rPr>
        <w:t xml:space="preserve">     Sensitive lettings and Local Letting Plans </w:t>
      </w:r>
    </w:p>
    <w:p w14:paraId="4E78C664"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We may class a vacant home, or more than one home, as requiring a sensitive letting if we need to set a lettings criterion. This may happen where there has been an eviction, ongoing anti-social behaviour or where we have received a request from our statutory partners not to house certain individuals at specific locations. These arrangements are not expected to be long term. </w:t>
      </w:r>
    </w:p>
    <w:p w14:paraId="0A5FBDCD" w14:textId="77777777" w:rsidR="0066139B" w:rsidRPr="00A252ED" w:rsidRDefault="0066139B" w:rsidP="0066139B">
      <w:pPr>
        <w:pStyle w:val="ListParagraph"/>
        <w:jc w:val="both"/>
        <w:rPr>
          <w:rFonts w:ascii="Aptos" w:hAnsi="Aptos" w:cs="Calibri"/>
        </w:rPr>
      </w:pPr>
    </w:p>
    <w:p w14:paraId="448D28EE" w14:textId="50A55198" w:rsidR="0066139B" w:rsidRDefault="0066139B" w:rsidP="00C34A65">
      <w:pPr>
        <w:pStyle w:val="ListParagraph"/>
        <w:spacing w:before="120" w:after="120"/>
        <w:contextualSpacing w:val="0"/>
        <w:jc w:val="both"/>
        <w:rPr>
          <w:rFonts w:ascii="Aptos" w:hAnsi="Aptos" w:cs="Calibri"/>
        </w:rPr>
      </w:pPr>
      <w:r w:rsidRPr="00A252ED">
        <w:rPr>
          <w:rFonts w:ascii="Aptos" w:hAnsi="Aptos" w:cs="Calibri"/>
        </w:rPr>
        <w:t>New developments will have an agreed local lettings plan (LLP) set out as agreed principles between the local authorities planning department and the developer as a s.106 agreement. In these instances, YHG have to allocate and let home in accordance with the LPP and principles of the</w:t>
      </w:r>
      <w:r w:rsidRPr="00A252ED">
        <w:rPr>
          <w:rFonts w:ascii="Aptos" w:hAnsi="Aptos" w:cs="Calibri"/>
          <w:b/>
          <w:bCs/>
        </w:rPr>
        <w:t xml:space="preserve"> </w:t>
      </w:r>
      <w:r w:rsidRPr="00A252ED">
        <w:rPr>
          <w:rFonts w:ascii="Aptos" w:hAnsi="Aptos" w:cs="Calibri"/>
        </w:rPr>
        <w:t>s.106.</w:t>
      </w:r>
    </w:p>
    <w:p w14:paraId="3FB2DFF0" w14:textId="77777777" w:rsidR="00A252ED" w:rsidRPr="00A252ED" w:rsidRDefault="00A252ED" w:rsidP="00C34A65">
      <w:pPr>
        <w:pStyle w:val="ListParagraph"/>
        <w:spacing w:before="120" w:after="120"/>
        <w:contextualSpacing w:val="0"/>
        <w:jc w:val="both"/>
        <w:rPr>
          <w:rFonts w:ascii="Aptos" w:hAnsi="Aptos"/>
        </w:rPr>
      </w:pPr>
    </w:p>
    <w:p w14:paraId="69C115A7" w14:textId="53AAF979" w:rsidR="00A252ED" w:rsidRPr="00A252ED" w:rsidRDefault="0066139B" w:rsidP="00A252ED">
      <w:pPr>
        <w:pStyle w:val="ListParagraph"/>
        <w:numPr>
          <w:ilvl w:val="1"/>
          <w:numId w:val="25"/>
        </w:numPr>
        <w:jc w:val="both"/>
        <w:rPr>
          <w:rFonts w:ascii="Aptos" w:hAnsi="Aptos" w:cs="Calibri"/>
          <w:b/>
          <w:bCs/>
        </w:rPr>
      </w:pPr>
      <w:r w:rsidRPr="00A252ED">
        <w:rPr>
          <w:rFonts w:ascii="Aptos" w:hAnsi="Aptos" w:cs="Calibri"/>
          <w:b/>
          <w:bCs/>
        </w:rPr>
        <w:t xml:space="preserve">     Eligibility</w:t>
      </w:r>
    </w:p>
    <w:p w14:paraId="0FE94071" w14:textId="77777777" w:rsidR="0066139B" w:rsidRPr="00A252ED" w:rsidRDefault="0066139B" w:rsidP="0066139B">
      <w:pPr>
        <w:pStyle w:val="ListParagraph"/>
        <w:jc w:val="both"/>
        <w:rPr>
          <w:rFonts w:ascii="Aptos" w:hAnsi="Aptos" w:cs="Calibri"/>
          <w:b/>
          <w:bCs/>
        </w:rPr>
      </w:pPr>
    </w:p>
    <w:p w14:paraId="0259EDEB" w14:textId="77777777" w:rsidR="0066139B" w:rsidRDefault="0066139B" w:rsidP="0066139B">
      <w:pPr>
        <w:pStyle w:val="ListParagraph"/>
        <w:jc w:val="both"/>
        <w:rPr>
          <w:rFonts w:ascii="Aptos" w:hAnsi="Aptos" w:cs="Calibri"/>
        </w:rPr>
      </w:pPr>
      <w:r w:rsidRPr="00A252ED">
        <w:rPr>
          <w:rFonts w:ascii="Aptos" w:hAnsi="Aptos" w:cs="Calibri"/>
        </w:rPr>
        <w:t>General eligibility – applies to all existing customer/s and housing applicant/s.</w:t>
      </w:r>
    </w:p>
    <w:p w14:paraId="2E625C87" w14:textId="77777777" w:rsidR="00A252ED" w:rsidRPr="00A252ED" w:rsidRDefault="00A252ED" w:rsidP="0066139B">
      <w:pPr>
        <w:pStyle w:val="ListParagraph"/>
        <w:jc w:val="both"/>
        <w:rPr>
          <w:rFonts w:ascii="Aptos" w:hAnsi="Aptos" w:cs="Calibri"/>
        </w:rPr>
      </w:pPr>
    </w:p>
    <w:p w14:paraId="2A2CF341" w14:textId="342C898B" w:rsidR="0066139B" w:rsidRPr="00A252ED" w:rsidRDefault="0066139B" w:rsidP="00C34A65">
      <w:pPr>
        <w:pStyle w:val="NoSpacing"/>
        <w:numPr>
          <w:ilvl w:val="1"/>
          <w:numId w:val="25"/>
        </w:numPr>
        <w:spacing w:before="120" w:after="120"/>
        <w:ind w:left="924" w:hanging="357"/>
        <w:jc w:val="both"/>
        <w:rPr>
          <w:rFonts w:ascii="Aptos" w:hAnsi="Aptos" w:cs="Calibri"/>
          <w:b/>
          <w:bCs/>
        </w:rPr>
      </w:pPr>
      <w:r w:rsidRPr="00A252ED">
        <w:rPr>
          <w:rFonts w:ascii="Aptos" w:hAnsi="Aptos" w:cs="Calibri"/>
          <w:b/>
          <w:bCs/>
        </w:rPr>
        <w:t xml:space="preserve">     Persons from Abroad </w:t>
      </w:r>
    </w:p>
    <w:p w14:paraId="197CD610" w14:textId="77777777" w:rsidR="0066139B" w:rsidRPr="00A252ED" w:rsidRDefault="0066139B" w:rsidP="0066139B">
      <w:pPr>
        <w:pStyle w:val="ListParagraph"/>
        <w:jc w:val="both"/>
        <w:rPr>
          <w:rFonts w:ascii="Aptos" w:hAnsi="Aptos"/>
        </w:rPr>
      </w:pPr>
      <w:r w:rsidRPr="00A252ED">
        <w:rPr>
          <w:rFonts w:ascii="Aptos" w:hAnsi="Aptos"/>
        </w:rPr>
        <w:t xml:space="preserve">A person is not permitted to occupy residential accommodation if they require permission to be in the UK and do not have it and do not have an outstanding application with the Home Office. This means they do not have the right to rent. </w:t>
      </w:r>
    </w:p>
    <w:p w14:paraId="652CE84C" w14:textId="77777777" w:rsidR="0066139B" w:rsidRPr="00A252ED" w:rsidRDefault="0066139B" w:rsidP="0066139B">
      <w:pPr>
        <w:pStyle w:val="ListParagraph"/>
        <w:jc w:val="both"/>
        <w:rPr>
          <w:rFonts w:ascii="Aptos" w:hAnsi="Aptos"/>
        </w:rPr>
      </w:pPr>
    </w:p>
    <w:p w14:paraId="06D88634" w14:textId="77777777" w:rsidR="0066139B" w:rsidRPr="00A252ED" w:rsidRDefault="0066139B" w:rsidP="0066139B">
      <w:pPr>
        <w:pStyle w:val="ListParagraph"/>
        <w:jc w:val="both"/>
        <w:rPr>
          <w:rFonts w:ascii="Aptos" w:hAnsi="Aptos"/>
        </w:rPr>
      </w:pPr>
      <w:r w:rsidRPr="00A252ED">
        <w:rPr>
          <w:rFonts w:ascii="Aptos" w:hAnsi="Aptos"/>
        </w:rPr>
        <w:t>We consider applications from people from abroad who have the right to rent and fall into one of the following categories:</w:t>
      </w:r>
    </w:p>
    <w:p w14:paraId="3BA11D28" w14:textId="77777777" w:rsidR="0066139B" w:rsidRPr="00A252ED" w:rsidRDefault="0066139B" w:rsidP="0066139B">
      <w:pPr>
        <w:pStyle w:val="ListParagraph"/>
        <w:jc w:val="both"/>
        <w:rPr>
          <w:rFonts w:ascii="Aptos" w:hAnsi="Aptos"/>
        </w:rPr>
      </w:pPr>
    </w:p>
    <w:p w14:paraId="2EE85E13"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with leave to enter or remain and have been awarded refugee, humanitarian protection or discretionary leave in the UK and is not subject to the condition that they cannot have recourse to public funds.</w:t>
      </w:r>
    </w:p>
    <w:p w14:paraId="236DD0E0"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who has leave to enter or remain in the UK and is not subject to any limitation or control and who is habitually resident in the UK, Channel Islands, the Isle of Man, or the Republic of Ireland i.e., has indefinite leave to enter or remain.</w:t>
      </w:r>
    </w:p>
    <w:p w14:paraId="46F2F046"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lastRenderedPageBreak/>
        <w:t>Person issued a ‘Certificate of Application’ (CoA) is a digital, or ’non-digital’, document to demonstrate their eligibility to rent, work and access to benefits and services issued when a valid application is made to the EU Settlement Scheme.</w:t>
      </w:r>
    </w:p>
    <w:p w14:paraId="70F89188"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in possession of an ‘</w:t>
      </w:r>
      <w:proofErr w:type="spellStart"/>
      <w:r w:rsidRPr="00A252ED">
        <w:rPr>
          <w:rFonts w:ascii="Aptos" w:hAnsi="Aptos" w:cs="Calibri"/>
        </w:rPr>
        <w:t>eVisa</w:t>
      </w:r>
      <w:proofErr w:type="spellEnd"/>
      <w:r w:rsidRPr="00A252ED">
        <w:rPr>
          <w:rFonts w:ascii="Aptos" w:hAnsi="Aptos" w:cs="Calibri"/>
        </w:rPr>
        <w:t>’ that is an online record provided by the Home Office of a person’s immigration status and the conditions of their permission to enter or stay in the UK.</w:t>
      </w:r>
    </w:p>
    <w:p w14:paraId="0AF40206"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granted ‘Immigration permission’ (also known as ‘leave’) that should be read as ‘</w:t>
      </w:r>
      <w:r w:rsidRPr="00A252ED">
        <w:rPr>
          <w:rFonts w:ascii="Aptos" w:hAnsi="Aptos" w:cs="Calibri"/>
          <w:i/>
          <w:iCs/>
        </w:rPr>
        <w:t>Permission to Enter</w:t>
      </w:r>
      <w:r w:rsidRPr="00A252ED">
        <w:rPr>
          <w:rFonts w:ascii="Aptos" w:hAnsi="Aptos" w:cs="Calibri"/>
        </w:rPr>
        <w:t xml:space="preserve">/ </w:t>
      </w:r>
      <w:r w:rsidRPr="00A252ED">
        <w:rPr>
          <w:rFonts w:ascii="Aptos" w:hAnsi="Aptos" w:cs="Calibri"/>
          <w:i/>
          <w:iCs/>
        </w:rPr>
        <w:t>Leave to Enter or Permission to Stay</w:t>
      </w:r>
      <w:r w:rsidRPr="00A252ED">
        <w:rPr>
          <w:rFonts w:ascii="Aptos" w:hAnsi="Aptos" w:cs="Calibri"/>
        </w:rPr>
        <w:t xml:space="preserve"> / </w:t>
      </w:r>
      <w:r w:rsidRPr="00A252ED">
        <w:rPr>
          <w:rFonts w:ascii="Aptos" w:hAnsi="Aptos" w:cs="Calibri"/>
          <w:i/>
          <w:iCs/>
        </w:rPr>
        <w:t>Leave to Remain</w:t>
      </w:r>
      <w:r w:rsidRPr="00A252ED">
        <w:rPr>
          <w:rFonts w:ascii="Aptos" w:hAnsi="Aptos" w:cs="Calibri"/>
        </w:rPr>
        <w:t>.</w:t>
      </w:r>
    </w:p>
    <w:p w14:paraId="4DFE5E25"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granted ‘Permission to rent’ meaning a person who is disqualified from renting by virtue of their immigration status but to whom the Secretary of State has granted permission to occupy premises.</w:t>
      </w:r>
    </w:p>
    <w:p w14:paraId="326E9399"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granted ‘Permission to Enter’ also known as ‘Leave to Enter’ meaning the person has permission from the Home Office to enter in the UK.</w:t>
      </w:r>
    </w:p>
    <w:p w14:paraId="57212C79"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‘Permission to Stay’ known as ‘Leave to Remain’ meaning the person has permission from the Home Office to be in the UK.</w:t>
      </w:r>
    </w:p>
    <w:p w14:paraId="2EB3FA45"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granted ‘Pre-settled status (PSS) meaning limited leave to enter or remain issued under the EU Settlement Scheme, initially given for five years and extended unless the person no longer meets the requirements for it.</w:t>
      </w:r>
    </w:p>
    <w:p w14:paraId="4994FA83"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of ‘Relevant national’ meaning a British citizen or an Irish citizen, or a person with settled status or pre-settled status granted under the EUSS.</w:t>
      </w:r>
    </w:p>
    <w:p w14:paraId="735B5E6F"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holding a ‘Valid application’ meaning they comply with the validation requirement of an application process, including the enrolment of biometrics, if required, and the provision of evidence of nationality and identity.</w:t>
      </w:r>
    </w:p>
    <w:p w14:paraId="1342C947"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Person settled in the UK with no proof but has evidence of a live application to the ‘Windrush Scheme’.</w:t>
      </w:r>
    </w:p>
    <w:p w14:paraId="04307380" w14:textId="77777777" w:rsidR="0066139B" w:rsidRPr="00A252ED" w:rsidRDefault="0066139B" w:rsidP="0066139B">
      <w:pPr>
        <w:pStyle w:val="ListParagraph"/>
        <w:numPr>
          <w:ilvl w:val="0"/>
          <w:numId w:val="24"/>
        </w:numPr>
        <w:jc w:val="both"/>
        <w:rPr>
          <w:rFonts w:ascii="Aptos" w:hAnsi="Aptos" w:cs="Calibri"/>
        </w:rPr>
      </w:pPr>
      <w:r w:rsidRPr="00A252ED">
        <w:rPr>
          <w:rFonts w:ascii="Aptos" w:hAnsi="Aptos" w:cs="Calibri"/>
        </w:rPr>
        <w:t xml:space="preserve">Person granted 3C leave’ (Section 3C of the Immigration Act 1971) that extends existing immigration permission and any associated conditions to a person who makes an ‘in-time’ application to extend their stay in the UK. </w:t>
      </w:r>
    </w:p>
    <w:p w14:paraId="51CBACA5" w14:textId="77777777" w:rsidR="0066139B" w:rsidRPr="00A252ED" w:rsidRDefault="0066139B" w:rsidP="0066139B">
      <w:pPr>
        <w:pStyle w:val="NoSpacing"/>
        <w:jc w:val="both"/>
        <w:rPr>
          <w:rFonts w:ascii="Aptos" w:hAnsi="Aptos" w:cs="Calibri"/>
        </w:rPr>
      </w:pPr>
    </w:p>
    <w:p w14:paraId="0DAB2A29" w14:textId="77777777" w:rsidR="0066139B" w:rsidRPr="00A252ED" w:rsidRDefault="0066139B" w:rsidP="0066139B">
      <w:pPr>
        <w:pStyle w:val="NoSpacing"/>
        <w:ind w:left="720"/>
        <w:jc w:val="both"/>
        <w:rPr>
          <w:rFonts w:ascii="Aptos" w:hAnsi="Aptos" w:cs="Calibri"/>
        </w:rPr>
      </w:pPr>
      <w:r w:rsidRPr="00A252ED">
        <w:rPr>
          <w:rFonts w:ascii="Aptos" w:hAnsi="Aptos" w:cs="Calibri"/>
        </w:rPr>
        <w:t>We will consider applications from persons from the European Economic Area (EEA) if they are a:</w:t>
      </w:r>
    </w:p>
    <w:p w14:paraId="7A7D0FCD" w14:textId="77777777" w:rsidR="0066139B" w:rsidRPr="00A252ED" w:rsidRDefault="0066139B" w:rsidP="0066139B">
      <w:pPr>
        <w:pStyle w:val="NoSpacing"/>
        <w:numPr>
          <w:ilvl w:val="0"/>
          <w:numId w:val="32"/>
        </w:numPr>
        <w:jc w:val="both"/>
        <w:rPr>
          <w:rFonts w:ascii="Aptos" w:hAnsi="Aptos" w:cs="Calibri"/>
        </w:rPr>
      </w:pPr>
      <w:r w:rsidRPr="00A252ED">
        <w:rPr>
          <w:rFonts w:ascii="Aptos" w:hAnsi="Aptos" w:cs="Calibri"/>
        </w:rPr>
        <w:t>Student.</w:t>
      </w:r>
    </w:p>
    <w:p w14:paraId="2AD4326C" w14:textId="77777777" w:rsidR="0066139B" w:rsidRPr="00A252ED" w:rsidRDefault="0066139B" w:rsidP="0066139B">
      <w:pPr>
        <w:pStyle w:val="NoSpacing"/>
        <w:numPr>
          <w:ilvl w:val="0"/>
          <w:numId w:val="32"/>
        </w:numPr>
        <w:jc w:val="both"/>
        <w:rPr>
          <w:rFonts w:ascii="Aptos" w:hAnsi="Aptos" w:cs="Calibri"/>
        </w:rPr>
      </w:pPr>
      <w:r w:rsidRPr="00A252ED">
        <w:rPr>
          <w:rFonts w:ascii="Aptos" w:hAnsi="Aptos" w:cs="Calibri"/>
        </w:rPr>
        <w:t>Job seeker.</w:t>
      </w:r>
    </w:p>
    <w:p w14:paraId="299F11F5" w14:textId="77777777" w:rsidR="0066139B" w:rsidRPr="00A252ED" w:rsidRDefault="0066139B" w:rsidP="0066139B">
      <w:pPr>
        <w:pStyle w:val="NoSpacing"/>
        <w:numPr>
          <w:ilvl w:val="0"/>
          <w:numId w:val="32"/>
        </w:numPr>
        <w:jc w:val="both"/>
        <w:rPr>
          <w:rFonts w:ascii="Aptos" w:hAnsi="Aptos" w:cs="Calibri"/>
        </w:rPr>
      </w:pPr>
      <w:r w:rsidRPr="00A252ED">
        <w:rPr>
          <w:rFonts w:ascii="Aptos" w:hAnsi="Aptos" w:cs="Calibri"/>
        </w:rPr>
        <w:t>Worker.</w:t>
      </w:r>
    </w:p>
    <w:p w14:paraId="5680AABC" w14:textId="77777777" w:rsidR="0066139B" w:rsidRPr="00A252ED" w:rsidRDefault="0066139B" w:rsidP="0066139B">
      <w:pPr>
        <w:pStyle w:val="NoSpacing"/>
        <w:numPr>
          <w:ilvl w:val="0"/>
          <w:numId w:val="32"/>
        </w:numPr>
        <w:jc w:val="both"/>
        <w:rPr>
          <w:rFonts w:ascii="Aptos" w:hAnsi="Aptos" w:cs="Calibri"/>
        </w:rPr>
      </w:pPr>
      <w:r w:rsidRPr="00A252ED">
        <w:rPr>
          <w:rFonts w:ascii="Aptos" w:hAnsi="Aptos" w:cs="Calibri"/>
        </w:rPr>
        <w:t>Self-employed person.</w:t>
      </w:r>
    </w:p>
    <w:p w14:paraId="2122DA1F" w14:textId="77777777" w:rsidR="0066139B" w:rsidRPr="00A252ED" w:rsidRDefault="0066139B" w:rsidP="0066139B">
      <w:pPr>
        <w:pStyle w:val="NoSpacing"/>
        <w:numPr>
          <w:ilvl w:val="0"/>
          <w:numId w:val="32"/>
        </w:numPr>
        <w:jc w:val="both"/>
        <w:rPr>
          <w:rFonts w:ascii="Aptos" w:hAnsi="Aptos" w:cs="Calibri"/>
        </w:rPr>
      </w:pPr>
      <w:r w:rsidRPr="00A252ED">
        <w:rPr>
          <w:rFonts w:ascii="Aptos" w:hAnsi="Aptos" w:cs="Calibri"/>
        </w:rPr>
        <w:t>Family member of a worker.</w:t>
      </w:r>
    </w:p>
    <w:p w14:paraId="51169959" w14:textId="77777777" w:rsidR="0066139B" w:rsidRPr="00A252ED" w:rsidRDefault="0066139B" w:rsidP="0066139B">
      <w:pPr>
        <w:pStyle w:val="NoSpacing"/>
        <w:numPr>
          <w:ilvl w:val="0"/>
          <w:numId w:val="32"/>
        </w:numPr>
        <w:jc w:val="both"/>
        <w:rPr>
          <w:rFonts w:ascii="Aptos" w:hAnsi="Aptos" w:cs="Calibri"/>
        </w:rPr>
      </w:pPr>
      <w:r w:rsidRPr="00A252ED">
        <w:rPr>
          <w:rFonts w:ascii="Aptos" w:hAnsi="Aptos" w:cs="Calibri"/>
        </w:rPr>
        <w:t>Economically self-sufficient person; or</w:t>
      </w:r>
    </w:p>
    <w:p w14:paraId="6B05CD1C" w14:textId="77777777" w:rsidR="0066139B" w:rsidRPr="00A252ED" w:rsidRDefault="0066139B" w:rsidP="0066139B">
      <w:pPr>
        <w:pStyle w:val="NoSpacing"/>
        <w:numPr>
          <w:ilvl w:val="0"/>
          <w:numId w:val="32"/>
        </w:numPr>
        <w:jc w:val="both"/>
        <w:rPr>
          <w:rFonts w:ascii="Aptos" w:hAnsi="Aptos" w:cs="Calibri"/>
        </w:rPr>
      </w:pPr>
      <w:r w:rsidRPr="00A252ED">
        <w:rPr>
          <w:rFonts w:ascii="Aptos" w:hAnsi="Aptos" w:cs="Calibri"/>
        </w:rPr>
        <w:t>Person with a permanent right of residence in the UK</w:t>
      </w:r>
    </w:p>
    <w:p w14:paraId="589AACF2" w14:textId="77777777" w:rsidR="0066139B" w:rsidRPr="00A252ED" w:rsidRDefault="0066139B" w:rsidP="0066139B">
      <w:pPr>
        <w:pStyle w:val="NoSpacing"/>
        <w:ind w:left="720"/>
        <w:jc w:val="both"/>
        <w:rPr>
          <w:rFonts w:ascii="Aptos" w:hAnsi="Aptos" w:cs="Calibri"/>
          <w:b/>
          <w:bCs/>
        </w:rPr>
      </w:pPr>
    </w:p>
    <w:p w14:paraId="40E9B0D5" w14:textId="77777777" w:rsidR="0066139B" w:rsidRPr="00A252ED" w:rsidRDefault="0066139B" w:rsidP="0066139B">
      <w:pPr>
        <w:pStyle w:val="NoSpacing"/>
        <w:ind w:left="720"/>
        <w:jc w:val="both"/>
        <w:rPr>
          <w:rFonts w:ascii="Aptos" w:hAnsi="Aptos" w:cs="Calibri"/>
          <w:b/>
          <w:bCs/>
        </w:rPr>
      </w:pPr>
    </w:p>
    <w:p w14:paraId="6031AAF3" w14:textId="77777777" w:rsidR="0066139B" w:rsidRPr="00A252ED" w:rsidRDefault="0066139B" w:rsidP="0066139B">
      <w:pPr>
        <w:ind w:left="720"/>
        <w:jc w:val="both"/>
        <w:rPr>
          <w:rFonts w:ascii="Aptos" w:hAnsi="Aptos" w:cs="Calibri"/>
        </w:rPr>
      </w:pPr>
      <w:r w:rsidRPr="00A252ED">
        <w:rPr>
          <w:rFonts w:ascii="Aptos" w:hAnsi="Aptos" w:cs="Calibri"/>
        </w:rPr>
        <w:t xml:space="preserve">The European Union (EU) is an economic and political union of 27 countries: </w:t>
      </w:r>
      <w:hyperlink r:id="rId9" w:anchor=":~:text=The%20EEA%20includes%20EU%20countries,UK%20as%20other%20EEA%20nationals." w:history="1">
        <w:r w:rsidRPr="00A252ED">
          <w:rPr>
            <w:rFonts w:ascii="Aptos" w:hAnsi="Aptos"/>
            <w:color w:val="0000FF"/>
            <w:u w:val="single"/>
          </w:rPr>
          <w:t>Countries in the EU and EEA - GOV.UK</w:t>
        </w:r>
      </w:hyperlink>
    </w:p>
    <w:p w14:paraId="58BF82D2" w14:textId="77777777" w:rsidR="0066139B" w:rsidRPr="00A252ED" w:rsidRDefault="0066139B" w:rsidP="0066139B">
      <w:pPr>
        <w:pStyle w:val="NoSpacing"/>
        <w:jc w:val="both"/>
        <w:rPr>
          <w:rFonts w:ascii="Aptos" w:hAnsi="Aptos" w:cs="Calibri"/>
          <w:b/>
          <w:bCs/>
        </w:rPr>
      </w:pPr>
    </w:p>
    <w:p w14:paraId="460A99EA" w14:textId="77777777" w:rsidR="0066139B" w:rsidRPr="00A252ED" w:rsidRDefault="0066139B" w:rsidP="0066139B">
      <w:pPr>
        <w:pStyle w:val="NoSpacing"/>
        <w:jc w:val="both"/>
        <w:rPr>
          <w:rFonts w:ascii="Aptos" w:hAnsi="Aptos" w:cs="Calibri"/>
          <w:b/>
          <w:bCs/>
        </w:rPr>
      </w:pPr>
      <w:r w:rsidRPr="00A252ED">
        <w:rPr>
          <w:rFonts w:ascii="Aptos" w:hAnsi="Aptos" w:cs="Calibri"/>
          <w:b/>
          <w:bCs/>
        </w:rPr>
        <w:t xml:space="preserve">          6.5     Legal Liability </w:t>
      </w:r>
    </w:p>
    <w:p w14:paraId="1FBF87DE" w14:textId="77777777" w:rsidR="0066139B" w:rsidRPr="00A252ED" w:rsidRDefault="0066139B" w:rsidP="0066139B">
      <w:pPr>
        <w:pStyle w:val="ListParagraph"/>
        <w:rPr>
          <w:rFonts w:ascii="Aptos" w:hAnsi="Aptos"/>
        </w:rPr>
      </w:pPr>
    </w:p>
    <w:p w14:paraId="11CC0BAB" w14:textId="77777777" w:rsidR="0066139B" w:rsidRPr="00A252ED" w:rsidRDefault="0066139B" w:rsidP="0066139B">
      <w:pPr>
        <w:pStyle w:val="ListParagraph"/>
        <w:jc w:val="both"/>
        <w:rPr>
          <w:rFonts w:ascii="Aptos" w:hAnsi="Aptos"/>
        </w:rPr>
      </w:pPr>
      <w:r w:rsidRPr="00A252ED">
        <w:rPr>
          <w:rFonts w:ascii="Aptos" w:hAnsi="Aptos"/>
        </w:rPr>
        <w:t xml:space="preserve">YHG use Trust ID an online identity service provider (IDSP) to prove a person’s right to rent, and verification of the ID documents associated to that person. Applicants are </w:t>
      </w:r>
      <w:r w:rsidRPr="00A252ED">
        <w:rPr>
          <w:rFonts w:ascii="Aptos" w:hAnsi="Aptos"/>
        </w:rPr>
        <w:lastRenderedPageBreak/>
        <w:t xml:space="preserve">provided a link to self-serve uploading of current documents and their ID directly onto the Trust ID portal, rather than providing us, the landlord. </w:t>
      </w:r>
    </w:p>
    <w:p w14:paraId="5BE8658D" w14:textId="77777777" w:rsidR="0066139B" w:rsidRPr="00A252ED" w:rsidRDefault="0066139B" w:rsidP="0066139B">
      <w:pPr>
        <w:pStyle w:val="ListParagraph"/>
        <w:jc w:val="both"/>
        <w:rPr>
          <w:rFonts w:ascii="Aptos" w:hAnsi="Aptos"/>
        </w:rPr>
      </w:pPr>
    </w:p>
    <w:p w14:paraId="7D8CC888" w14:textId="77777777" w:rsidR="0066139B" w:rsidRPr="00A252ED" w:rsidRDefault="0066139B" w:rsidP="0066139B">
      <w:pPr>
        <w:pStyle w:val="ListParagraph"/>
        <w:jc w:val="both"/>
        <w:rPr>
          <w:rFonts w:ascii="Aptos" w:hAnsi="Aptos"/>
        </w:rPr>
      </w:pPr>
      <w:r w:rsidRPr="00A252ED">
        <w:rPr>
          <w:rFonts w:ascii="Aptos" w:hAnsi="Aptos"/>
        </w:rPr>
        <w:t xml:space="preserve">YHG are issued a ‘Positive Right to Rent Notice’ (PRRN), that is a positive confirmation of a person’s right to rent from the Landlord Checking Service (LCS) and that person is the rightful holder of the documents, providing specific levels of confidence, specified by government standards. </w:t>
      </w:r>
    </w:p>
    <w:p w14:paraId="1CF60258" w14:textId="77777777" w:rsidR="0066139B" w:rsidRPr="00A252ED" w:rsidRDefault="0066139B" w:rsidP="0066139B">
      <w:pPr>
        <w:pStyle w:val="ListParagraph"/>
        <w:jc w:val="both"/>
        <w:rPr>
          <w:rFonts w:ascii="Aptos" w:hAnsi="Aptos"/>
        </w:rPr>
      </w:pPr>
    </w:p>
    <w:p w14:paraId="24C4A40A" w14:textId="77777777" w:rsidR="0066139B" w:rsidRPr="00A252ED" w:rsidRDefault="0066139B" w:rsidP="0066139B">
      <w:pPr>
        <w:pStyle w:val="ListParagraph"/>
        <w:jc w:val="both"/>
        <w:rPr>
          <w:rFonts w:ascii="Aptos" w:hAnsi="Aptos"/>
        </w:rPr>
      </w:pPr>
      <w:r w:rsidRPr="00A252ED">
        <w:rPr>
          <w:rFonts w:ascii="Aptos" w:hAnsi="Aptos"/>
        </w:rPr>
        <w:t xml:space="preserve">The Negative Right to Rent Notice’ (NRRN) is a negative confirmation that a person does not have the right to rent from the Landlord Checking Service (LCS), as such, we will not enter into a tenancy agreement with that person. </w:t>
      </w:r>
    </w:p>
    <w:p w14:paraId="76B3BBC2" w14:textId="77777777" w:rsidR="0066139B" w:rsidRPr="00A252ED" w:rsidRDefault="0066139B" w:rsidP="0066139B">
      <w:pPr>
        <w:pStyle w:val="NoSpacing"/>
        <w:jc w:val="both"/>
        <w:rPr>
          <w:rFonts w:ascii="Aptos" w:hAnsi="Aptos" w:cs="Calibri"/>
        </w:rPr>
      </w:pPr>
    </w:p>
    <w:p w14:paraId="6836F0AB" w14:textId="77777777" w:rsidR="0066139B" w:rsidRPr="00A252ED" w:rsidRDefault="0066139B" w:rsidP="0066139B">
      <w:pPr>
        <w:pStyle w:val="ListParagraph"/>
        <w:ind w:left="360"/>
        <w:jc w:val="both"/>
        <w:rPr>
          <w:rFonts w:ascii="Aptos" w:hAnsi="Aptos" w:cs="Calibri"/>
          <w:b/>
          <w:bCs/>
        </w:rPr>
      </w:pPr>
      <w:r w:rsidRPr="00A252ED">
        <w:rPr>
          <w:rFonts w:ascii="Aptos" w:hAnsi="Aptos" w:cs="Calibri"/>
          <w:b/>
          <w:bCs/>
        </w:rPr>
        <w:t>6.6    Tenancies to Minors</w:t>
      </w:r>
    </w:p>
    <w:p w14:paraId="1EBBBF3E" w14:textId="77777777" w:rsidR="0066139B" w:rsidRPr="00A252ED" w:rsidRDefault="0066139B" w:rsidP="0066139B">
      <w:pPr>
        <w:pStyle w:val="ListParagraph"/>
        <w:jc w:val="both"/>
        <w:rPr>
          <w:rFonts w:ascii="Aptos" w:hAnsi="Aptos" w:cs="Calibri"/>
          <w:b/>
          <w:bCs/>
        </w:rPr>
      </w:pPr>
    </w:p>
    <w:p w14:paraId="23A46F50"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We accept applications from anyone aged over 16 and under 18 years in age, provided they have the right to rent and are habitually resident in the UK, Channel Islands, the Isle of Man, or the Republic of Ireland, to align with duties placed on local authority Children Services under the Children Act 1998. </w:t>
      </w:r>
    </w:p>
    <w:p w14:paraId="764F15F8" w14:textId="77777777" w:rsidR="0066139B" w:rsidRPr="00A252ED" w:rsidRDefault="0066139B" w:rsidP="0066139B">
      <w:pPr>
        <w:pStyle w:val="ListParagraph"/>
        <w:ind w:left="1080"/>
        <w:jc w:val="both"/>
        <w:rPr>
          <w:rFonts w:ascii="Aptos" w:hAnsi="Aptos" w:cs="Calibri"/>
        </w:rPr>
      </w:pPr>
    </w:p>
    <w:p w14:paraId="6E8F2F2C" w14:textId="091A1276" w:rsidR="0066139B" w:rsidRPr="00A252ED" w:rsidRDefault="0066139B" w:rsidP="00C34A65">
      <w:pPr>
        <w:pStyle w:val="ListParagraph"/>
        <w:jc w:val="both"/>
        <w:rPr>
          <w:rFonts w:ascii="Aptos" w:hAnsi="Aptos" w:cs="Calibri"/>
        </w:rPr>
      </w:pPr>
      <w:r w:rsidRPr="00A252ED">
        <w:rPr>
          <w:rFonts w:ascii="Aptos" w:hAnsi="Aptos" w:cs="Calibri"/>
        </w:rPr>
        <w:t>This is on the provision that a trustee is in place, YHG will not act as a trustee,</w:t>
      </w:r>
      <w:r w:rsidRPr="00A252ED">
        <w:rPr>
          <w:rFonts w:ascii="Aptos" w:hAnsi="Aptos"/>
        </w:rPr>
        <w:t xml:space="preserve"> this is because minors are not allowed to hold a tenancy in law so they must have a trustee or guarantor.</w:t>
      </w:r>
      <w:r w:rsidRPr="00A252ED">
        <w:rPr>
          <w:rFonts w:ascii="Aptos" w:hAnsi="Aptos" w:cs="Calibri"/>
        </w:rPr>
        <w:t xml:space="preserve"> The relevant wrap around support would be expected to be place for as long as required to work towards a successful and sustainable tenancy.</w:t>
      </w:r>
    </w:p>
    <w:p w14:paraId="4A1B8185" w14:textId="77777777" w:rsidR="00C34A65" w:rsidRPr="00A252ED" w:rsidRDefault="00C34A65" w:rsidP="00C34A65">
      <w:pPr>
        <w:pStyle w:val="ListParagraph"/>
        <w:jc w:val="both"/>
        <w:rPr>
          <w:rFonts w:ascii="Aptos" w:hAnsi="Aptos" w:cs="Calibri"/>
        </w:rPr>
      </w:pPr>
    </w:p>
    <w:p w14:paraId="11B7333D" w14:textId="77777777" w:rsidR="00C34A65" w:rsidRPr="00A252ED" w:rsidRDefault="00C34A65" w:rsidP="00C34A65">
      <w:pPr>
        <w:pStyle w:val="ListParagraph"/>
        <w:jc w:val="both"/>
        <w:rPr>
          <w:rFonts w:ascii="Aptos" w:hAnsi="Aptos" w:cs="Calibri"/>
        </w:rPr>
      </w:pPr>
    </w:p>
    <w:p w14:paraId="0611AD24" w14:textId="77777777" w:rsidR="0066139B" w:rsidRPr="00A252ED" w:rsidRDefault="0066139B" w:rsidP="0066139B">
      <w:pPr>
        <w:pStyle w:val="ListParagraph"/>
        <w:numPr>
          <w:ilvl w:val="1"/>
          <w:numId w:val="60"/>
        </w:numPr>
        <w:jc w:val="both"/>
        <w:rPr>
          <w:rFonts w:ascii="Aptos" w:hAnsi="Aptos" w:cs="Calibri"/>
          <w:b/>
          <w:bCs/>
        </w:rPr>
      </w:pPr>
      <w:r w:rsidRPr="00A252ED">
        <w:rPr>
          <w:rFonts w:ascii="Aptos" w:hAnsi="Aptos" w:cs="Calibri"/>
          <w:b/>
          <w:bCs/>
        </w:rPr>
        <w:t xml:space="preserve">  Mental Capacity </w:t>
      </w:r>
    </w:p>
    <w:p w14:paraId="6F2BDED2" w14:textId="77777777" w:rsidR="0066139B" w:rsidRPr="00A252ED" w:rsidRDefault="0066139B" w:rsidP="0066139B">
      <w:pPr>
        <w:pStyle w:val="ListParagraph"/>
        <w:ind w:left="927"/>
        <w:jc w:val="both"/>
        <w:rPr>
          <w:rFonts w:ascii="Aptos" w:hAnsi="Aptos" w:cs="Calibri"/>
          <w:b/>
          <w:bCs/>
        </w:rPr>
      </w:pPr>
    </w:p>
    <w:p w14:paraId="01100698" w14:textId="77777777" w:rsidR="0066139B" w:rsidRPr="00A252ED" w:rsidRDefault="0066139B" w:rsidP="0066139B">
      <w:pPr>
        <w:pStyle w:val="ListParagraph"/>
        <w:jc w:val="both"/>
        <w:rPr>
          <w:rFonts w:ascii="Aptos" w:hAnsi="Aptos" w:cs="Calibri"/>
        </w:rPr>
      </w:pPr>
      <w:r w:rsidRPr="00A252ED">
        <w:rPr>
          <w:rFonts w:ascii="Aptos" w:hAnsi="Aptos" w:cs="Calibri"/>
        </w:rPr>
        <w:t>We will only accept housing applications from someone who at the time of the application does not have the mental capacity to make relevant decisions, if the application is for our supported or specialist accommodation and the applicant has a Lasting Power of Attorney (Property) in place, or a Court of Protection Deputy has been appointed.</w:t>
      </w:r>
    </w:p>
    <w:p w14:paraId="5E4390AE" w14:textId="77777777" w:rsidR="0066139B" w:rsidRPr="00A252ED" w:rsidRDefault="0066139B" w:rsidP="0066139B">
      <w:pPr>
        <w:pStyle w:val="ListParagraph"/>
        <w:rPr>
          <w:rFonts w:ascii="Aptos" w:hAnsi="Aptos"/>
        </w:rPr>
      </w:pPr>
    </w:p>
    <w:p w14:paraId="61125ED7" w14:textId="77777777" w:rsidR="0066139B" w:rsidRPr="00A252ED" w:rsidRDefault="0066139B" w:rsidP="0066139B">
      <w:pPr>
        <w:jc w:val="both"/>
        <w:rPr>
          <w:rFonts w:ascii="Aptos" w:hAnsi="Aptos" w:cs="Calibri"/>
        </w:rPr>
      </w:pPr>
      <w:r w:rsidRPr="00A252ED">
        <w:rPr>
          <w:rFonts w:ascii="Aptos" w:hAnsi="Aptos" w:cs="Calibri"/>
          <w:b/>
          <w:bCs/>
        </w:rPr>
        <w:t xml:space="preserve">      6.8</w:t>
      </w:r>
      <w:r w:rsidRPr="00A252ED">
        <w:rPr>
          <w:rFonts w:ascii="Aptos" w:hAnsi="Aptos" w:cs="Calibri"/>
        </w:rPr>
        <w:t xml:space="preserve">     </w:t>
      </w:r>
      <w:r w:rsidRPr="00A252ED">
        <w:rPr>
          <w:rFonts w:ascii="Aptos" w:hAnsi="Aptos" w:cs="Calibri"/>
          <w:b/>
          <w:bCs/>
        </w:rPr>
        <w:t>Homeowners</w:t>
      </w:r>
    </w:p>
    <w:p w14:paraId="18CD5312" w14:textId="77777777" w:rsidR="0066139B" w:rsidRPr="00A252ED" w:rsidRDefault="0066139B" w:rsidP="0066139B">
      <w:pPr>
        <w:pStyle w:val="NoSpacing"/>
        <w:ind w:left="720"/>
        <w:jc w:val="both"/>
        <w:rPr>
          <w:rFonts w:ascii="Aptos" w:hAnsi="Aptos" w:cs="Calibri"/>
        </w:rPr>
      </w:pPr>
      <w:r w:rsidRPr="00A252ED">
        <w:rPr>
          <w:rFonts w:ascii="Aptos" w:hAnsi="Aptos" w:cs="Calibri"/>
        </w:rPr>
        <w:t>Except for our extra care or older persons accommodation we do not normally accept applications from homeowners. This applies irrespective of whether their home is in the UK or abroad. The exceptions are:</w:t>
      </w:r>
    </w:p>
    <w:p w14:paraId="17F8A1C6" w14:textId="77777777" w:rsidR="0066139B" w:rsidRPr="00A252ED" w:rsidRDefault="0066139B" w:rsidP="0066139B">
      <w:pPr>
        <w:pStyle w:val="NoSpacing"/>
        <w:ind w:left="720"/>
        <w:jc w:val="both"/>
        <w:rPr>
          <w:rFonts w:ascii="Aptos" w:hAnsi="Aptos" w:cs="Calibri"/>
        </w:rPr>
      </w:pPr>
    </w:p>
    <w:p w14:paraId="3862E04D" w14:textId="77777777" w:rsidR="0066139B" w:rsidRPr="00A252ED" w:rsidRDefault="0066139B" w:rsidP="0066139B">
      <w:pPr>
        <w:pStyle w:val="ListParagraph"/>
        <w:numPr>
          <w:ilvl w:val="0"/>
          <w:numId w:val="28"/>
        </w:numPr>
        <w:jc w:val="both"/>
        <w:rPr>
          <w:rFonts w:ascii="Aptos" w:hAnsi="Aptos" w:cs="Calibri"/>
        </w:rPr>
      </w:pPr>
      <w:r w:rsidRPr="00A252ED">
        <w:rPr>
          <w:rFonts w:ascii="Aptos" w:hAnsi="Aptos" w:cs="Calibri"/>
        </w:rPr>
        <w:t>The current home has little, or no value and they are unable to access housing in the private sector. For example, they are in negative equity.</w:t>
      </w:r>
    </w:p>
    <w:p w14:paraId="4443CCBA" w14:textId="77777777" w:rsidR="0066139B" w:rsidRPr="00A252ED" w:rsidRDefault="0066139B" w:rsidP="0066139B">
      <w:pPr>
        <w:pStyle w:val="ListParagraph"/>
        <w:numPr>
          <w:ilvl w:val="0"/>
          <w:numId w:val="28"/>
        </w:numPr>
        <w:jc w:val="both"/>
        <w:rPr>
          <w:rFonts w:ascii="Aptos" w:hAnsi="Aptos" w:cs="Calibri"/>
        </w:rPr>
      </w:pPr>
      <w:r w:rsidRPr="00A252ED">
        <w:rPr>
          <w:rFonts w:ascii="Aptos" w:hAnsi="Aptos" w:cs="Calibri"/>
        </w:rPr>
        <w:t>They cannot reside or gain access to their property due to an event which is about to occur. For example, the property is part of bankruptcy or legal proceedings.</w:t>
      </w:r>
    </w:p>
    <w:p w14:paraId="7811E4D7" w14:textId="77777777" w:rsidR="0066139B" w:rsidRPr="00A252ED" w:rsidRDefault="0066139B" w:rsidP="0066139B">
      <w:pPr>
        <w:pStyle w:val="ListParagraph"/>
        <w:numPr>
          <w:ilvl w:val="0"/>
          <w:numId w:val="28"/>
        </w:numPr>
        <w:jc w:val="both"/>
        <w:rPr>
          <w:rFonts w:ascii="Aptos" w:hAnsi="Aptos" w:cs="Calibri"/>
        </w:rPr>
      </w:pPr>
      <w:r w:rsidRPr="00A252ED">
        <w:rPr>
          <w:rFonts w:ascii="Aptos" w:hAnsi="Aptos" w:cs="Calibri"/>
        </w:rPr>
        <w:t>Have a medical condition or disability which requires substantial adaptations to their property which cannot be done in their current home or in the private sector and social housing is the only realistic option; or</w:t>
      </w:r>
    </w:p>
    <w:p w14:paraId="6185142C" w14:textId="77777777" w:rsidR="0066139B" w:rsidRPr="00A252ED" w:rsidRDefault="0066139B" w:rsidP="0066139B">
      <w:pPr>
        <w:pStyle w:val="ListParagraph"/>
        <w:numPr>
          <w:ilvl w:val="0"/>
          <w:numId w:val="28"/>
        </w:numPr>
        <w:jc w:val="both"/>
        <w:rPr>
          <w:rFonts w:ascii="Aptos" w:hAnsi="Aptos" w:cs="Calibri"/>
        </w:rPr>
      </w:pPr>
      <w:r w:rsidRPr="00A252ED">
        <w:rPr>
          <w:rFonts w:ascii="Aptos" w:hAnsi="Aptos" w:cs="Calibri"/>
        </w:rPr>
        <w:lastRenderedPageBreak/>
        <w:t>Have a specific care need or requires specialist support.</w:t>
      </w:r>
    </w:p>
    <w:p w14:paraId="4963D6CB" w14:textId="77777777" w:rsidR="0066139B" w:rsidRPr="00A252ED" w:rsidRDefault="0066139B" w:rsidP="0066139B">
      <w:pPr>
        <w:pStyle w:val="ListParagraph"/>
        <w:numPr>
          <w:ilvl w:val="0"/>
          <w:numId w:val="28"/>
        </w:numPr>
        <w:jc w:val="both"/>
        <w:rPr>
          <w:rFonts w:ascii="Aptos" w:hAnsi="Aptos" w:cs="Calibri"/>
        </w:rPr>
      </w:pPr>
      <w:r w:rsidRPr="00A252ED">
        <w:rPr>
          <w:rFonts w:ascii="Aptos" w:hAnsi="Aptos" w:cs="Calibri"/>
        </w:rPr>
        <w:t>There is evidence of arrangements or legal proceeding to sell or dispose of the home.</w:t>
      </w:r>
    </w:p>
    <w:p w14:paraId="62CE166F" w14:textId="77777777" w:rsidR="0066139B" w:rsidRDefault="0066139B" w:rsidP="0066139B">
      <w:pPr>
        <w:pStyle w:val="ListParagraph"/>
        <w:ind w:left="1800"/>
        <w:jc w:val="both"/>
        <w:rPr>
          <w:rFonts w:ascii="Aptos" w:hAnsi="Aptos" w:cs="Calibri"/>
        </w:rPr>
      </w:pPr>
    </w:p>
    <w:p w14:paraId="0812A0AA" w14:textId="77777777" w:rsidR="00A252ED" w:rsidRPr="00A252ED" w:rsidRDefault="00A252ED" w:rsidP="0066139B">
      <w:pPr>
        <w:pStyle w:val="ListParagraph"/>
        <w:ind w:left="1800"/>
        <w:jc w:val="both"/>
        <w:rPr>
          <w:rFonts w:ascii="Aptos" w:hAnsi="Aptos" w:cs="Calibri"/>
        </w:rPr>
      </w:pPr>
    </w:p>
    <w:p w14:paraId="173F79F1" w14:textId="77777777" w:rsidR="0066139B" w:rsidRPr="00A252ED" w:rsidRDefault="0066139B" w:rsidP="0066139B">
      <w:pPr>
        <w:pStyle w:val="ListParagraph"/>
        <w:ind w:left="0"/>
        <w:jc w:val="both"/>
        <w:rPr>
          <w:rFonts w:ascii="Aptos" w:hAnsi="Aptos" w:cs="Calibri"/>
          <w:b/>
          <w:bCs/>
        </w:rPr>
      </w:pPr>
      <w:r w:rsidRPr="00A252ED">
        <w:rPr>
          <w:rFonts w:ascii="Aptos" w:hAnsi="Aptos" w:cs="Calibri"/>
          <w:b/>
          <w:bCs/>
        </w:rPr>
        <w:t xml:space="preserve">         6.9    Non existing tenants living in our homes</w:t>
      </w:r>
    </w:p>
    <w:p w14:paraId="7935CF51" w14:textId="77777777" w:rsidR="0066139B" w:rsidRPr="00A252ED" w:rsidRDefault="0066139B" w:rsidP="0066139B">
      <w:pPr>
        <w:pStyle w:val="ListParagraph"/>
        <w:jc w:val="both"/>
        <w:rPr>
          <w:rFonts w:ascii="Aptos" w:hAnsi="Aptos" w:cs="Calibri"/>
          <w:b/>
          <w:bCs/>
        </w:rPr>
      </w:pPr>
    </w:p>
    <w:p w14:paraId="205F3C2E" w14:textId="77777777" w:rsidR="0066139B" w:rsidRPr="00A252ED" w:rsidRDefault="0066139B" w:rsidP="0066139B">
      <w:pPr>
        <w:pStyle w:val="ListParagraph"/>
        <w:jc w:val="both"/>
        <w:rPr>
          <w:rFonts w:ascii="Aptos" w:hAnsi="Aptos" w:cs="Calibri"/>
        </w:rPr>
      </w:pPr>
      <w:bookmarkStart w:id="8" w:name="_Hlk136892792"/>
      <w:r w:rsidRPr="00A252ED">
        <w:rPr>
          <w:rFonts w:ascii="Aptos" w:hAnsi="Aptos" w:cs="Calibri"/>
        </w:rPr>
        <w:t xml:space="preserve">We will not offer accommodation to a person occupying one of our homes who has not accessed social housing via one of the routes detailed in this policy. Only in exceptional circumstances will we consider offering a tenancy. </w:t>
      </w:r>
    </w:p>
    <w:p w14:paraId="00947DF7" w14:textId="77777777" w:rsidR="0066139B" w:rsidRPr="00A252ED" w:rsidRDefault="0066139B" w:rsidP="0066139B">
      <w:pPr>
        <w:pStyle w:val="ListParagraph"/>
        <w:ind w:left="1080"/>
        <w:jc w:val="both"/>
        <w:rPr>
          <w:rFonts w:ascii="Aptos" w:hAnsi="Aptos" w:cs="Calibri"/>
        </w:rPr>
      </w:pPr>
    </w:p>
    <w:p w14:paraId="5BB12A9F" w14:textId="77777777" w:rsidR="0066139B" w:rsidRPr="00A252ED" w:rsidRDefault="0066139B" w:rsidP="0066139B">
      <w:pPr>
        <w:pStyle w:val="ListParagraph"/>
        <w:jc w:val="both"/>
        <w:rPr>
          <w:rFonts w:ascii="Aptos" w:hAnsi="Aptos" w:cs="Calibri"/>
        </w:rPr>
      </w:pPr>
      <w:r w:rsidRPr="00A252ED">
        <w:rPr>
          <w:rFonts w:ascii="Aptos" w:hAnsi="Aptos" w:cs="Calibri"/>
        </w:rPr>
        <w:t>We will only consider this type of allocation if the person is a family member of the tenant or a closely connected person, and:</w:t>
      </w:r>
    </w:p>
    <w:p w14:paraId="36BCF0F4" w14:textId="77777777" w:rsidR="0066139B" w:rsidRPr="00A252ED" w:rsidRDefault="0066139B" w:rsidP="0066139B">
      <w:pPr>
        <w:pStyle w:val="NoSpacing"/>
        <w:jc w:val="both"/>
        <w:rPr>
          <w:rFonts w:ascii="Aptos" w:hAnsi="Aptos" w:cs="Calibri"/>
        </w:rPr>
      </w:pPr>
    </w:p>
    <w:p w14:paraId="097481C2" w14:textId="77777777" w:rsidR="0066139B" w:rsidRPr="00A252ED" w:rsidRDefault="0066139B" w:rsidP="0066139B">
      <w:pPr>
        <w:pStyle w:val="ListParagraph"/>
        <w:numPr>
          <w:ilvl w:val="0"/>
          <w:numId w:val="29"/>
        </w:numPr>
        <w:jc w:val="both"/>
        <w:rPr>
          <w:rFonts w:ascii="Aptos" w:hAnsi="Aptos" w:cs="Calibri"/>
        </w:rPr>
      </w:pPr>
      <w:r w:rsidRPr="00A252ED">
        <w:rPr>
          <w:rFonts w:ascii="Aptos" w:hAnsi="Aptos" w:cs="Calibri"/>
        </w:rPr>
        <w:t>They have lived in the property on a permanent basis as their only home for 12 months and:</w:t>
      </w:r>
    </w:p>
    <w:p w14:paraId="55A29D08" w14:textId="77777777" w:rsidR="0066139B" w:rsidRPr="00A252ED" w:rsidRDefault="0066139B" w:rsidP="0066139B">
      <w:pPr>
        <w:pStyle w:val="ListParagraph"/>
        <w:numPr>
          <w:ilvl w:val="0"/>
          <w:numId w:val="29"/>
        </w:numPr>
        <w:jc w:val="both"/>
        <w:rPr>
          <w:rFonts w:ascii="Aptos" w:hAnsi="Aptos" w:cs="Calibri"/>
        </w:rPr>
      </w:pPr>
      <w:r w:rsidRPr="00A252ED">
        <w:rPr>
          <w:rFonts w:ascii="Aptos" w:hAnsi="Aptos" w:cs="Calibri"/>
        </w:rPr>
        <w:t>They are eligible for social housing and:</w:t>
      </w:r>
    </w:p>
    <w:p w14:paraId="5A6F2687" w14:textId="77777777" w:rsidR="0066139B" w:rsidRPr="00A252ED" w:rsidRDefault="0066139B" w:rsidP="0066139B">
      <w:pPr>
        <w:pStyle w:val="ListParagraph"/>
        <w:numPr>
          <w:ilvl w:val="0"/>
          <w:numId w:val="29"/>
        </w:numPr>
        <w:jc w:val="both"/>
        <w:rPr>
          <w:rFonts w:ascii="Aptos" w:hAnsi="Aptos" w:cs="Calibri"/>
        </w:rPr>
      </w:pPr>
      <w:r w:rsidRPr="00A252ED">
        <w:rPr>
          <w:rFonts w:ascii="Aptos" w:hAnsi="Aptos" w:cs="Calibri"/>
        </w:rPr>
        <w:t>They are in priority need for social housing.</w:t>
      </w:r>
      <w:bookmarkEnd w:id="8"/>
    </w:p>
    <w:p w14:paraId="7525F516" w14:textId="77777777" w:rsidR="0066139B" w:rsidRPr="00A252ED" w:rsidRDefault="0066139B" w:rsidP="0066139B">
      <w:pPr>
        <w:pStyle w:val="ListParagraph"/>
        <w:rPr>
          <w:rFonts w:ascii="Aptos" w:hAnsi="Aptos"/>
        </w:rPr>
      </w:pPr>
    </w:p>
    <w:p w14:paraId="4C384A59" w14:textId="77777777" w:rsidR="0066139B" w:rsidRPr="00A252ED" w:rsidRDefault="0066139B" w:rsidP="0066139B">
      <w:pPr>
        <w:pStyle w:val="ListParagraph"/>
        <w:rPr>
          <w:rFonts w:ascii="Aptos" w:hAnsi="Aptos"/>
        </w:rPr>
      </w:pPr>
    </w:p>
    <w:p w14:paraId="26890DD4" w14:textId="77777777" w:rsidR="0066139B" w:rsidRPr="00A252ED" w:rsidRDefault="0066139B" w:rsidP="0066139B">
      <w:pPr>
        <w:jc w:val="both"/>
        <w:rPr>
          <w:rFonts w:ascii="Aptos" w:hAnsi="Aptos" w:cs="Calibri"/>
          <w:b/>
          <w:bCs/>
        </w:rPr>
      </w:pPr>
      <w:r w:rsidRPr="00A252ED">
        <w:rPr>
          <w:rFonts w:ascii="Aptos" w:hAnsi="Aptos" w:cs="Calibri"/>
          <w:b/>
          <w:bCs/>
        </w:rPr>
        <w:t xml:space="preserve">          6.10   Probity Declarations: YHG employees, Board members and their relatives</w:t>
      </w:r>
    </w:p>
    <w:p w14:paraId="72E43B28" w14:textId="77777777" w:rsidR="0066139B" w:rsidRPr="00A252ED" w:rsidRDefault="0066139B" w:rsidP="0066139B">
      <w:pPr>
        <w:pStyle w:val="ListParagraph"/>
        <w:ind w:left="927"/>
        <w:jc w:val="both"/>
        <w:rPr>
          <w:rFonts w:ascii="Aptos" w:hAnsi="Aptos" w:cs="Calibri"/>
          <w:b/>
          <w:bCs/>
        </w:rPr>
      </w:pPr>
    </w:p>
    <w:p w14:paraId="38BE4FC3"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YHG will not normally accept direct applications from its employees, Board members and their relatives or any individual with a significant personal relationship with an employee or Board member. Any such application for social housing with YHG must be made through a local authority nomination scheme. </w:t>
      </w:r>
    </w:p>
    <w:p w14:paraId="7806CAC5" w14:textId="77777777" w:rsidR="0066139B" w:rsidRPr="00A252ED" w:rsidRDefault="0066139B" w:rsidP="0066139B">
      <w:pPr>
        <w:pStyle w:val="ListParagraph"/>
        <w:ind w:left="1080"/>
        <w:jc w:val="both"/>
        <w:rPr>
          <w:rFonts w:ascii="Aptos" w:hAnsi="Aptos" w:cs="Calibri"/>
        </w:rPr>
      </w:pPr>
    </w:p>
    <w:p w14:paraId="379DED17"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Exceptions to this are where a direct application and match is made for a low demand home via an external letting agent or internet-based lettings service. </w:t>
      </w:r>
    </w:p>
    <w:p w14:paraId="409D5935" w14:textId="77777777" w:rsidR="0066139B" w:rsidRPr="00A252ED" w:rsidRDefault="0066139B" w:rsidP="0066139B">
      <w:pPr>
        <w:pStyle w:val="NoSpacing"/>
        <w:jc w:val="both"/>
        <w:rPr>
          <w:rFonts w:ascii="Aptos" w:hAnsi="Aptos" w:cs="Calibri"/>
        </w:rPr>
      </w:pPr>
    </w:p>
    <w:p w14:paraId="3D24FC8E" w14:textId="0F8532FB" w:rsidR="00C34A65" w:rsidRPr="00A252ED" w:rsidRDefault="0066139B" w:rsidP="00A252ED">
      <w:pPr>
        <w:pStyle w:val="ListParagraph"/>
        <w:jc w:val="both"/>
        <w:rPr>
          <w:rFonts w:ascii="Aptos" w:hAnsi="Aptos" w:cs="Calibri"/>
        </w:rPr>
      </w:pPr>
      <w:r w:rsidRPr="00A252ED">
        <w:rPr>
          <w:rFonts w:ascii="Aptos" w:hAnsi="Aptos" w:cs="Calibri"/>
        </w:rPr>
        <w:t>These applications will be subject to a greater degree of scrutiny and approval and assessed in accordance with the Probity Escalation and Approval process that requires final and formal approval by YHG’s Senior Leadership Team.</w:t>
      </w:r>
    </w:p>
    <w:p w14:paraId="40D32536" w14:textId="77777777" w:rsidR="0066139B" w:rsidRPr="00A252ED" w:rsidRDefault="0066139B" w:rsidP="0066139B">
      <w:pPr>
        <w:pStyle w:val="ListParagraph"/>
        <w:jc w:val="both"/>
        <w:rPr>
          <w:rFonts w:ascii="Aptos" w:hAnsi="Aptos" w:cs="Calibri"/>
        </w:rPr>
      </w:pPr>
    </w:p>
    <w:p w14:paraId="7F474F59" w14:textId="77777777" w:rsidR="0066139B" w:rsidRPr="00A252ED" w:rsidRDefault="0066139B" w:rsidP="0066139B">
      <w:pPr>
        <w:jc w:val="both"/>
        <w:rPr>
          <w:rFonts w:ascii="Aptos" w:hAnsi="Aptos" w:cs="Calibri"/>
          <w:b/>
          <w:bCs/>
        </w:rPr>
      </w:pPr>
      <w:r w:rsidRPr="00A252ED">
        <w:rPr>
          <w:rFonts w:ascii="Aptos" w:hAnsi="Aptos" w:cs="Calibri"/>
          <w:b/>
          <w:bCs/>
        </w:rPr>
        <w:t xml:space="preserve">          6.11    Age Restricted Accommodation </w:t>
      </w:r>
    </w:p>
    <w:p w14:paraId="6DBBF527" w14:textId="77777777" w:rsidR="0066139B" w:rsidRPr="00A252ED" w:rsidRDefault="0066139B" w:rsidP="0066139B">
      <w:pPr>
        <w:pStyle w:val="ListParagraph"/>
        <w:jc w:val="both"/>
        <w:rPr>
          <w:rFonts w:ascii="Aptos" w:hAnsi="Aptos" w:cs="Calibri"/>
          <w:b/>
          <w:bCs/>
        </w:rPr>
      </w:pPr>
    </w:p>
    <w:p w14:paraId="5EB8C1B1"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YHG have specific accommodation, some of these homes are bungalows that are designated as general needs homes for older people and ringfenced to applicants aged 55+ who require affordable housing to enable them to live independently. </w:t>
      </w:r>
    </w:p>
    <w:p w14:paraId="70EB8C1F" w14:textId="77777777" w:rsidR="0066139B" w:rsidRPr="00A252ED" w:rsidRDefault="0066139B" w:rsidP="0066139B">
      <w:pPr>
        <w:pStyle w:val="ListParagraph"/>
        <w:jc w:val="both"/>
        <w:rPr>
          <w:rFonts w:ascii="Aptos" w:hAnsi="Aptos" w:cs="Calibri"/>
        </w:rPr>
      </w:pPr>
    </w:p>
    <w:p w14:paraId="176B85E3"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We may however, </w:t>
      </w:r>
      <w:r w:rsidRPr="00A252ED">
        <w:rPr>
          <w:rFonts w:ascii="Aptos" w:hAnsi="Aptos"/>
        </w:rPr>
        <w:t xml:space="preserve">in the circumstances where we are unable to allocate to a suitable applicant, consider applicants who do not meet the age criteria but have significant medical needs requiring this type of accommodation and so demonstrating a specific housing need. </w:t>
      </w:r>
    </w:p>
    <w:p w14:paraId="12FC1C6D" w14:textId="77777777" w:rsidR="0066139B" w:rsidRPr="00A252ED" w:rsidRDefault="0066139B" w:rsidP="0066139B">
      <w:pPr>
        <w:pStyle w:val="ListParagraph"/>
        <w:jc w:val="both"/>
        <w:rPr>
          <w:rFonts w:ascii="Aptos" w:hAnsi="Aptos"/>
        </w:rPr>
      </w:pPr>
    </w:p>
    <w:p w14:paraId="6CDB3598" w14:textId="77777777" w:rsidR="0066139B" w:rsidRPr="00A252ED" w:rsidRDefault="0066139B" w:rsidP="0066139B">
      <w:pPr>
        <w:pStyle w:val="ListParagraph"/>
        <w:jc w:val="both"/>
        <w:rPr>
          <w:rFonts w:ascii="Aptos" w:hAnsi="Aptos"/>
        </w:rPr>
      </w:pPr>
      <w:r w:rsidRPr="00A252ED">
        <w:rPr>
          <w:rFonts w:ascii="Aptos" w:hAnsi="Aptos"/>
        </w:rPr>
        <w:t>This would only be in exceptional circumstances and on a case-by-case basis with approval sought by the Service Manager and Group lead for Allocations and Lettings.</w:t>
      </w:r>
    </w:p>
    <w:p w14:paraId="30A40AAC" w14:textId="77777777" w:rsidR="0066139B" w:rsidRPr="00A252ED" w:rsidRDefault="0066139B" w:rsidP="0066139B">
      <w:pPr>
        <w:ind w:left="720"/>
        <w:jc w:val="both"/>
        <w:rPr>
          <w:rFonts w:ascii="Aptos" w:hAnsi="Aptos" w:cs="Calibri"/>
        </w:rPr>
      </w:pPr>
    </w:p>
    <w:p w14:paraId="203A251B" w14:textId="77777777" w:rsidR="0066139B" w:rsidRPr="00A252ED" w:rsidRDefault="0066139B" w:rsidP="0066139B">
      <w:pPr>
        <w:pStyle w:val="ListParagraph"/>
        <w:numPr>
          <w:ilvl w:val="0"/>
          <w:numId w:val="25"/>
        </w:numPr>
        <w:jc w:val="both"/>
        <w:rPr>
          <w:rFonts w:ascii="Aptos" w:hAnsi="Aptos" w:cs="Calibri"/>
          <w:b/>
          <w:bCs/>
        </w:rPr>
      </w:pPr>
      <w:r w:rsidRPr="00A252ED">
        <w:rPr>
          <w:rFonts w:ascii="Aptos" w:hAnsi="Aptos" w:cs="Calibri"/>
          <w:b/>
          <w:bCs/>
        </w:rPr>
        <w:t xml:space="preserve"> The Application Process</w:t>
      </w:r>
    </w:p>
    <w:p w14:paraId="71AE2E42" w14:textId="77777777" w:rsidR="0066139B" w:rsidRPr="00A252ED" w:rsidRDefault="0066139B" w:rsidP="0066139B">
      <w:pPr>
        <w:pStyle w:val="ListParagraph"/>
        <w:jc w:val="both"/>
        <w:rPr>
          <w:rFonts w:ascii="Aptos" w:hAnsi="Aptos" w:cs="Calibri"/>
          <w:b/>
          <w:bCs/>
        </w:rPr>
      </w:pPr>
    </w:p>
    <w:p w14:paraId="423195AF" w14:textId="77777777" w:rsidR="0066139B" w:rsidRPr="00A252ED" w:rsidRDefault="0066139B" w:rsidP="0066139B">
      <w:pPr>
        <w:pStyle w:val="ListParagraph"/>
        <w:jc w:val="both"/>
        <w:rPr>
          <w:rFonts w:ascii="Aptos" w:hAnsi="Aptos" w:cs="Calibri"/>
        </w:rPr>
      </w:pPr>
      <w:r w:rsidRPr="00A252ED">
        <w:rPr>
          <w:rFonts w:ascii="Aptos" w:hAnsi="Aptos" w:cs="Calibri"/>
        </w:rPr>
        <w:t>All new and existing customers will be asked to complete an application form that helps us understand any individual housing need and if appropriate, any support requirements.</w:t>
      </w:r>
    </w:p>
    <w:p w14:paraId="03483039" w14:textId="77777777" w:rsidR="0066139B" w:rsidRPr="00A252ED" w:rsidRDefault="0066139B" w:rsidP="0066139B">
      <w:pPr>
        <w:pStyle w:val="ListParagraph"/>
        <w:jc w:val="both"/>
        <w:rPr>
          <w:rFonts w:ascii="Aptos" w:hAnsi="Aptos" w:cs="Calibri"/>
        </w:rPr>
      </w:pPr>
    </w:p>
    <w:p w14:paraId="036E9F6D"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Our application forms are accessible on-line or in paper form if required. If the form is not suitable for the needs of the customer, we will provide the information in an appropriate format or language and aim to support any reasonable adjustment requested. </w:t>
      </w:r>
    </w:p>
    <w:p w14:paraId="45E6CC3A" w14:textId="77777777" w:rsidR="0066139B" w:rsidRPr="00A252ED" w:rsidRDefault="0066139B" w:rsidP="0066139B">
      <w:pPr>
        <w:pStyle w:val="ListParagraph"/>
        <w:ind w:left="1080"/>
        <w:jc w:val="both"/>
        <w:rPr>
          <w:rFonts w:ascii="Aptos" w:hAnsi="Aptos" w:cs="Calibri"/>
        </w:rPr>
      </w:pPr>
    </w:p>
    <w:p w14:paraId="42359D4F"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New and existing customer/s (applicant/s) will be asked to complete a financial assessment before an offer of accommodation is made. </w:t>
      </w:r>
    </w:p>
    <w:p w14:paraId="1DE0BEDC" w14:textId="77777777" w:rsidR="0066139B" w:rsidRPr="00A252ED" w:rsidRDefault="0066139B" w:rsidP="0066139B">
      <w:pPr>
        <w:pStyle w:val="ListParagraph"/>
        <w:jc w:val="both"/>
        <w:rPr>
          <w:rFonts w:ascii="Aptos" w:hAnsi="Aptos" w:cs="Calibri"/>
        </w:rPr>
      </w:pPr>
      <w:r w:rsidRPr="00A252ED">
        <w:rPr>
          <w:rFonts w:ascii="Aptos" w:hAnsi="Aptos" w:cs="Calibri"/>
        </w:rPr>
        <w:t>This serves four purposes:</w:t>
      </w:r>
    </w:p>
    <w:p w14:paraId="5206CB9F" w14:textId="77777777" w:rsidR="0066139B" w:rsidRPr="00A252ED" w:rsidRDefault="0066139B" w:rsidP="0066139B">
      <w:pPr>
        <w:pStyle w:val="ListParagraph"/>
        <w:jc w:val="both"/>
        <w:rPr>
          <w:rFonts w:ascii="Aptos" w:hAnsi="Aptos" w:cs="Calibri"/>
        </w:rPr>
      </w:pPr>
    </w:p>
    <w:p w14:paraId="69BE7A76" w14:textId="77777777" w:rsidR="0066139B" w:rsidRPr="00A252ED" w:rsidRDefault="0066139B" w:rsidP="0066139B">
      <w:pPr>
        <w:pStyle w:val="ListParagraph"/>
        <w:numPr>
          <w:ilvl w:val="0"/>
          <w:numId w:val="35"/>
        </w:numPr>
        <w:jc w:val="both"/>
        <w:rPr>
          <w:rFonts w:ascii="Aptos" w:hAnsi="Aptos" w:cs="Calibri"/>
        </w:rPr>
      </w:pPr>
      <w:r w:rsidRPr="00A252ED">
        <w:rPr>
          <w:rFonts w:ascii="Aptos" w:hAnsi="Aptos" w:cs="Calibri"/>
        </w:rPr>
        <w:t>Ensure our charitable aims and criteria are met.</w:t>
      </w:r>
    </w:p>
    <w:p w14:paraId="4B6CE9B1" w14:textId="77777777" w:rsidR="0066139B" w:rsidRPr="00A252ED" w:rsidRDefault="0066139B" w:rsidP="0066139B">
      <w:pPr>
        <w:pStyle w:val="ListParagraph"/>
        <w:numPr>
          <w:ilvl w:val="0"/>
          <w:numId w:val="35"/>
        </w:numPr>
        <w:jc w:val="both"/>
        <w:rPr>
          <w:rFonts w:ascii="Aptos" w:hAnsi="Aptos" w:cs="Calibri"/>
        </w:rPr>
      </w:pPr>
      <w:r w:rsidRPr="00A252ED">
        <w:rPr>
          <w:rFonts w:ascii="Aptos" w:hAnsi="Aptos" w:cs="Calibri"/>
        </w:rPr>
        <w:t>Ensure our homes are allocated to people who cannot afford accommodation in the private sector.</w:t>
      </w:r>
    </w:p>
    <w:p w14:paraId="2C4E0990" w14:textId="77777777" w:rsidR="0066139B" w:rsidRPr="00A252ED" w:rsidRDefault="0066139B" w:rsidP="0066139B">
      <w:pPr>
        <w:pStyle w:val="ListParagraph"/>
        <w:numPr>
          <w:ilvl w:val="0"/>
          <w:numId w:val="35"/>
        </w:numPr>
        <w:jc w:val="both"/>
        <w:rPr>
          <w:rFonts w:ascii="Aptos" w:hAnsi="Aptos" w:cs="Calibri"/>
        </w:rPr>
      </w:pPr>
      <w:r w:rsidRPr="00A252ED">
        <w:rPr>
          <w:rFonts w:ascii="Aptos" w:hAnsi="Aptos" w:cs="Calibri"/>
        </w:rPr>
        <w:t xml:space="preserve">Assess any applicant’s ability to pay the rent; and: </w:t>
      </w:r>
    </w:p>
    <w:p w14:paraId="48D1A01F" w14:textId="77777777" w:rsidR="0066139B" w:rsidRPr="00A252ED" w:rsidRDefault="0066139B" w:rsidP="0066139B">
      <w:pPr>
        <w:pStyle w:val="ListParagraph"/>
        <w:numPr>
          <w:ilvl w:val="0"/>
          <w:numId w:val="35"/>
        </w:numPr>
        <w:jc w:val="both"/>
        <w:rPr>
          <w:rFonts w:ascii="Aptos" w:hAnsi="Aptos" w:cs="Calibri"/>
        </w:rPr>
      </w:pPr>
      <w:r w:rsidRPr="00A252ED">
        <w:rPr>
          <w:rFonts w:ascii="Aptos" w:hAnsi="Aptos" w:cs="Calibri"/>
        </w:rPr>
        <w:t>Offer advice and assistance on the payment of rent.</w:t>
      </w:r>
    </w:p>
    <w:p w14:paraId="2CF891B1" w14:textId="77777777" w:rsidR="0066139B" w:rsidRPr="00A252ED" w:rsidRDefault="0066139B" w:rsidP="0066139B">
      <w:pPr>
        <w:pStyle w:val="ListParagraph"/>
        <w:rPr>
          <w:rFonts w:ascii="Aptos" w:hAnsi="Aptos"/>
        </w:rPr>
      </w:pPr>
    </w:p>
    <w:p w14:paraId="56F9F144" w14:textId="77777777" w:rsidR="0066139B" w:rsidRPr="00A252ED" w:rsidRDefault="0066139B" w:rsidP="0066139B">
      <w:pPr>
        <w:pStyle w:val="ListParagraph"/>
        <w:rPr>
          <w:rFonts w:ascii="Aptos" w:hAnsi="Aptos"/>
        </w:rPr>
      </w:pPr>
      <w:r w:rsidRPr="00A252ED">
        <w:rPr>
          <w:rFonts w:ascii="Aptos" w:hAnsi="Aptos"/>
        </w:rPr>
        <w:t xml:space="preserve">New customer/s (applicant/s) who are in employment will be required to pay the first week’s rental payment in advance.  </w:t>
      </w:r>
    </w:p>
    <w:p w14:paraId="4DA99FDC" w14:textId="77777777" w:rsidR="0066139B" w:rsidRPr="00A252ED" w:rsidRDefault="0066139B" w:rsidP="0066139B">
      <w:pPr>
        <w:pStyle w:val="ListParagraph"/>
        <w:rPr>
          <w:rFonts w:ascii="Aptos" w:hAnsi="Aptos"/>
        </w:rPr>
      </w:pPr>
    </w:p>
    <w:p w14:paraId="7F6692CF" w14:textId="77777777" w:rsidR="0066139B" w:rsidRPr="00A252ED" w:rsidRDefault="0066139B" w:rsidP="0066139B">
      <w:pPr>
        <w:pStyle w:val="ListParagraph"/>
        <w:rPr>
          <w:rFonts w:ascii="Aptos" w:hAnsi="Aptos"/>
        </w:rPr>
      </w:pPr>
      <w:r w:rsidRPr="00A252ED">
        <w:rPr>
          <w:rFonts w:ascii="Aptos" w:hAnsi="Aptos"/>
        </w:rPr>
        <w:t xml:space="preserve">New customer/s (applicant/s) who are in receipt of welfare benefits as their sole income will be required to make an advanced payment of at least 50% of the weekly rental charge. In exceptional circumstances this payment can be bypassed with manager approval. </w:t>
      </w:r>
    </w:p>
    <w:p w14:paraId="1D1B11E0" w14:textId="77777777" w:rsidR="0066139B" w:rsidRPr="00A252ED" w:rsidRDefault="0066139B" w:rsidP="0066139B">
      <w:pPr>
        <w:pStyle w:val="ListParagraph"/>
        <w:rPr>
          <w:rFonts w:ascii="Aptos" w:hAnsi="Aptos"/>
        </w:rPr>
      </w:pPr>
    </w:p>
    <w:p w14:paraId="32898FD3" w14:textId="77777777" w:rsidR="0066139B" w:rsidRPr="00A252ED" w:rsidRDefault="0066139B" w:rsidP="0066139B">
      <w:pPr>
        <w:pStyle w:val="ListParagraph"/>
        <w:rPr>
          <w:rFonts w:ascii="Aptos" w:hAnsi="Aptos"/>
        </w:rPr>
      </w:pPr>
    </w:p>
    <w:p w14:paraId="625F5623" w14:textId="77777777" w:rsidR="0066139B" w:rsidRPr="00A252ED" w:rsidRDefault="0066139B" w:rsidP="0066139B">
      <w:pPr>
        <w:pStyle w:val="ListParagraph"/>
        <w:numPr>
          <w:ilvl w:val="1"/>
          <w:numId w:val="59"/>
        </w:numPr>
        <w:jc w:val="both"/>
        <w:rPr>
          <w:rFonts w:ascii="Aptos" w:hAnsi="Aptos" w:cs="Calibri"/>
          <w:b/>
          <w:bCs/>
        </w:rPr>
      </w:pPr>
      <w:r w:rsidRPr="00A252ED">
        <w:rPr>
          <w:rFonts w:ascii="Aptos" w:hAnsi="Aptos" w:cs="Calibri"/>
          <w:b/>
          <w:bCs/>
        </w:rPr>
        <w:t xml:space="preserve">   Household members</w:t>
      </w:r>
    </w:p>
    <w:p w14:paraId="7E78574D" w14:textId="77777777" w:rsidR="0066139B" w:rsidRPr="00A252ED" w:rsidRDefault="0066139B" w:rsidP="0066139B">
      <w:pPr>
        <w:pStyle w:val="ListParagraph"/>
        <w:jc w:val="both"/>
        <w:rPr>
          <w:rFonts w:ascii="Aptos" w:hAnsi="Aptos" w:cs="Calibri"/>
          <w:b/>
          <w:bCs/>
        </w:rPr>
      </w:pPr>
    </w:p>
    <w:p w14:paraId="69BA15F6" w14:textId="77777777" w:rsidR="0066139B" w:rsidRPr="00A252ED" w:rsidRDefault="0066139B" w:rsidP="0066139B">
      <w:pPr>
        <w:pStyle w:val="ListParagraph"/>
        <w:jc w:val="both"/>
        <w:rPr>
          <w:rFonts w:ascii="Aptos" w:hAnsi="Aptos" w:cs="Calibri"/>
        </w:rPr>
      </w:pPr>
      <w:bookmarkStart w:id="9" w:name="_Hlk136892989"/>
      <w:r w:rsidRPr="00A252ED">
        <w:rPr>
          <w:rFonts w:ascii="Aptos" w:hAnsi="Aptos" w:cs="Calibri"/>
        </w:rPr>
        <w:t xml:space="preserve">YHG only takes the applicant’s household members into account; a household member includes the main applicant’s civil partner, partner, or spouse; children (including fostered, adopted or stepchildren); and close relatives including parent, sister, and brother. </w:t>
      </w:r>
    </w:p>
    <w:p w14:paraId="22E97B46" w14:textId="77777777" w:rsidR="0066139B" w:rsidRPr="00A252ED" w:rsidRDefault="0066139B" w:rsidP="0066139B">
      <w:pPr>
        <w:pStyle w:val="ListParagraph"/>
        <w:ind w:left="1080"/>
        <w:jc w:val="both"/>
        <w:rPr>
          <w:rFonts w:ascii="Aptos" w:hAnsi="Aptos" w:cs="Calibri"/>
        </w:rPr>
      </w:pPr>
    </w:p>
    <w:p w14:paraId="08D6FB9C" w14:textId="6A212CDA" w:rsidR="0066139B" w:rsidRDefault="0066139B" w:rsidP="00A252ED">
      <w:pPr>
        <w:pStyle w:val="ListParagraph"/>
        <w:jc w:val="both"/>
        <w:rPr>
          <w:rFonts w:ascii="Aptos" w:hAnsi="Aptos" w:cs="Calibri"/>
        </w:rPr>
      </w:pPr>
      <w:r w:rsidRPr="00A252ED">
        <w:rPr>
          <w:rFonts w:ascii="Aptos" w:hAnsi="Aptos" w:cs="Calibri"/>
        </w:rPr>
        <w:t>We consider extended family members provided the applicant can provide evidence that they are permanent members of the household, however, we do not consider a lodger or a person sub-letting (or part sub-letting) as a member of the household.</w:t>
      </w:r>
    </w:p>
    <w:p w14:paraId="274254C1" w14:textId="77777777" w:rsidR="00A252ED" w:rsidRDefault="00A252ED" w:rsidP="00A252ED">
      <w:pPr>
        <w:pStyle w:val="ListParagraph"/>
        <w:jc w:val="both"/>
        <w:rPr>
          <w:rFonts w:ascii="Aptos" w:hAnsi="Aptos" w:cs="Calibri"/>
        </w:rPr>
      </w:pPr>
    </w:p>
    <w:p w14:paraId="27206385" w14:textId="77777777" w:rsidR="00A252ED" w:rsidRDefault="00A252ED" w:rsidP="00A252ED">
      <w:pPr>
        <w:pStyle w:val="ListParagraph"/>
        <w:jc w:val="both"/>
        <w:rPr>
          <w:rFonts w:ascii="Aptos" w:hAnsi="Aptos" w:cs="Calibri"/>
        </w:rPr>
      </w:pPr>
    </w:p>
    <w:p w14:paraId="4B309D81" w14:textId="77777777" w:rsidR="00A252ED" w:rsidRDefault="00A252ED" w:rsidP="00A252ED">
      <w:pPr>
        <w:pStyle w:val="ListParagraph"/>
        <w:jc w:val="both"/>
        <w:rPr>
          <w:rFonts w:ascii="Aptos" w:hAnsi="Aptos" w:cs="Calibri"/>
        </w:rPr>
      </w:pPr>
    </w:p>
    <w:p w14:paraId="7F89B306" w14:textId="77777777" w:rsidR="00A252ED" w:rsidRPr="00A252ED" w:rsidRDefault="00A252ED" w:rsidP="00A252ED">
      <w:pPr>
        <w:pStyle w:val="ListParagraph"/>
        <w:jc w:val="both"/>
        <w:rPr>
          <w:rFonts w:ascii="Aptos" w:hAnsi="Aptos" w:cs="Calibri"/>
        </w:rPr>
      </w:pPr>
    </w:p>
    <w:bookmarkEnd w:id="9"/>
    <w:p w14:paraId="3A7F3D9B" w14:textId="77777777" w:rsidR="0066139B" w:rsidRPr="00A252ED" w:rsidRDefault="0066139B" w:rsidP="0066139B">
      <w:pPr>
        <w:pStyle w:val="ListParagraph"/>
        <w:numPr>
          <w:ilvl w:val="1"/>
          <w:numId w:val="59"/>
        </w:numPr>
        <w:jc w:val="both"/>
        <w:rPr>
          <w:rFonts w:ascii="Aptos" w:hAnsi="Aptos" w:cs="Calibri"/>
          <w:b/>
          <w:bCs/>
        </w:rPr>
      </w:pPr>
      <w:r w:rsidRPr="00A252ED">
        <w:rPr>
          <w:rFonts w:ascii="Aptos" w:hAnsi="Aptos" w:cs="Calibri"/>
          <w:b/>
          <w:bCs/>
        </w:rPr>
        <w:lastRenderedPageBreak/>
        <w:t xml:space="preserve">   Bedroom Standard - applies to all housing applicants</w:t>
      </w:r>
    </w:p>
    <w:p w14:paraId="3E6B240C" w14:textId="77777777" w:rsidR="0066139B" w:rsidRPr="00A252ED" w:rsidRDefault="0066139B" w:rsidP="0066139B">
      <w:pPr>
        <w:pStyle w:val="ListParagraph"/>
        <w:jc w:val="both"/>
        <w:rPr>
          <w:rFonts w:ascii="Aptos" w:hAnsi="Aptos" w:cs="Calibri"/>
          <w:b/>
          <w:bCs/>
        </w:rPr>
      </w:pPr>
    </w:p>
    <w:p w14:paraId="2F52B7CD" w14:textId="77777777" w:rsidR="0066139B" w:rsidRPr="00A252ED" w:rsidRDefault="0066139B" w:rsidP="0066139B">
      <w:pPr>
        <w:pStyle w:val="ListParagraph"/>
        <w:ind w:left="567" w:firstLine="360"/>
        <w:jc w:val="both"/>
        <w:rPr>
          <w:rFonts w:ascii="Aptos" w:hAnsi="Aptos" w:cs="Calibri"/>
        </w:rPr>
      </w:pPr>
      <w:r w:rsidRPr="00A252ED">
        <w:rPr>
          <w:rFonts w:ascii="Aptos" w:hAnsi="Aptos" w:cs="Calibri"/>
        </w:rPr>
        <w:t>The size of accommodation we will offer is determined by the household composition:</w:t>
      </w:r>
    </w:p>
    <w:tbl>
      <w:tblPr>
        <w:tblStyle w:val="TableGrid"/>
        <w:tblW w:w="8646" w:type="dxa"/>
        <w:tblInd w:w="421" w:type="dxa"/>
        <w:tblLook w:val="04A0" w:firstRow="1" w:lastRow="0" w:firstColumn="1" w:lastColumn="0" w:noHBand="0" w:noVBand="1"/>
      </w:tblPr>
      <w:tblGrid>
        <w:gridCol w:w="6237"/>
        <w:gridCol w:w="2409"/>
      </w:tblGrid>
      <w:tr w:rsidR="0066139B" w:rsidRPr="00A252ED" w14:paraId="56C1B01B" w14:textId="77777777" w:rsidTr="004D0C1E">
        <w:tc>
          <w:tcPr>
            <w:tcW w:w="6237" w:type="dxa"/>
            <w:shd w:val="clear" w:color="auto" w:fill="D9D9D9" w:themeFill="background1" w:themeFillShade="D9"/>
          </w:tcPr>
          <w:p w14:paraId="13620C57" w14:textId="77777777" w:rsidR="0066139B" w:rsidRPr="00A252ED" w:rsidRDefault="0066139B" w:rsidP="004D0C1E">
            <w:pPr>
              <w:jc w:val="both"/>
              <w:rPr>
                <w:rFonts w:ascii="Aptos" w:hAnsi="Aptos" w:cs="Calibri"/>
                <w:b/>
                <w:bCs/>
              </w:rPr>
            </w:pPr>
            <w:r w:rsidRPr="00A252ED">
              <w:rPr>
                <w:rFonts w:ascii="Aptos" w:hAnsi="Aptos" w:cs="Calibri"/>
                <w:b/>
                <w:bCs/>
              </w:rPr>
              <w:t xml:space="preserve">Single person or couple </w:t>
            </w:r>
          </w:p>
        </w:tc>
        <w:tc>
          <w:tcPr>
            <w:tcW w:w="2409" w:type="dxa"/>
            <w:shd w:val="clear" w:color="auto" w:fill="F2F2F2" w:themeFill="background1" w:themeFillShade="F2"/>
          </w:tcPr>
          <w:p w14:paraId="3380296B" w14:textId="77777777" w:rsidR="0066139B" w:rsidRPr="00A252ED" w:rsidRDefault="0066139B" w:rsidP="004D0C1E">
            <w:pPr>
              <w:jc w:val="both"/>
              <w:rPr>
                <w:rFonts w:ascii="Aptos" w:hAnsi="Aptos" w:cs="Calibri"/>
              </w:rPr>
            </w:pPr>
            <w:r w:rsidRPr="00A252ED">
              <w:rPr>
                <w:rFonts w:ascii="Aptos" w:hAnsi="Aptos" w:cs="Calibri"/>
              </w:rPr>
              <w:t>1 bed</w:t>
            </w:r>
          </w:p>
        </w:tc>
      </w:tr>
      <w:tr w:rsidR="0066139B" w:rsidRPr="00A252ED" w14:paraId="0017A24A" w14:textId="77777777" w:rsidTr="004D0C1E">
        <w:tc>
          <w:tcPr>
            <w:tcW w:w="6237" w:type="dxa"/>
            <w:shd w:val="clear" w:color="auto" w:fill="D9D9D9" w:themeFill="background1" w:themeFillShade="D9"/>
          </w:tcPr>
          <w:p w14:paraId="5F8DEB86" w14:textId="77777777" w:rsidR="0066139B" w:rsidRPr="00A252ED" w:rsidRDefault="0066139B" w:rsidP="004D0C1E">
            <w:pPr>
              <w:jc w:val="both"/>
              <w:rPr>
                <w:rFonts w:ascii="Aptos" w:hAnsi="Aptos" w:cs="Calibri"/>
                <w:b/>
                <w:bCs/>
              </w:rPr>
            </w:pPr>
            <w:r w:rsidRPr="00A252ED">
              <w:rPr>
                <w:rFonts w:ascii="Aptos" w:hAnsi="Aptos" w:cs="Calibri"/>
                <w:b/>
                <w:bCs/>
              </w:rPr>
              <w:t>Single person or couple with 1 child or confirmed pregnancy</w:t>
            </w:r>
          </w:p>
        </w:tc>
        <w:tc>
          <w:tcPr>
            <w:tcW w:w="2409" w:type="dxa"/>
            <w:shd w:val="clear" w:color="auto" w:fill="F2F2F2" w:themeFill="background1" w:themeFillShade="F2"/>
          </w:tcPr>
          <w:p w14:paraId="62916D36" w14:textId="77777777" w:rsidR="0066139B" w:rsidRPr="00A252ED" w:rsidRDefault="0066139B" w:rsidP="004D0C1E">
            <w:pPr>
              <w:jc w:val="both"/>
              <w:rPr>
                <w:rFonts w:ascii="Aptos" w:hAnsi="Aptos" w:cs="Calibri"/>
              </w:rPr>
            </w:pPr>
            <w:r w:rsidRPr="00A252ED">
              <w:rPr>
                <w:rFonts w:ascii="Aptos" w:hAnsi="Aptos" w:cs="Calibri"/>
              </w:rPr>
              <w:t>2 beds</w:t>
            </w:r>
          </w:p>
        </w:tc>
      </w:tr>
      <w:tr w:rsidR="0066139B" w:rsidRPr="00A252ED" w14:paraId="6E090600" w14:textId="77777777" w:rsidTr="004D0C1E">
        <w:tc>
          <w:tcPr>
            <w:tcW w:w="6237" w:type="dxa"/>
            <w:shd w:val="clear" w:color="auto" w:fill="D9D9D9" w:themeFill="background1" w:themeFillShade="D9"/>
          </w:tcPr>
          <w:p w14:paraId="25B9930D" w14:textId="77777777" w:rsidR="0066139B" w:rsidRPr="00A252ED" w:rsidRDefault="0066139B" w:rsidP="004D0C1E">
            <w:pPr>
              <w:jc w:val="both"/>
              <w:rPr>
                <w:rFonts w:ascii="Aptos" w:hAnsi="Aptos" w:cs="Calibri"/>
                <w:b/>
                <w:bCs/>
              </w:rPr>
            </w:pPr>
            <w:r w:rsidRPr="00A252ED">
              <w:rPr>
                <w:rFonts w:ascii="Aptos" w:hAnsi="Aptos" w:cs="Calibri"/>
                <w:b/>
                <w:bCs/>
              </w:rPr>
              <w:t>Single person or couple with 2 children</w:t>
            </w:r>
          </w:p>
        </w:tc>
        <w:tc>
          <w:tcPr>
            <w:tcW w:w="2409" w:type="dxa"/>
            <w:shd w:val="clear" w:color="auto" w:fill="F2F2F2" w:themeFill="background1" w:themeFillShade="F2"/>
          </w:tcPr>
          <w:p w14:paraId="5B4B2CF8" w14:textId="77777777" w:rsidR="0066139B" w:rsidRPr="00A252ED" w:rsidRDefault="0066139B" w:rsidP="004D0C1E">
            <w:pPr>
              <w:jc w:val="both"/>
              <w:rPr>
                <w:rFonts w:ascii="Aptos" w:hAnsi="Aptos" w:cs="Calibri"/>
              </w:rPr>
            </w:pPr>
            <w:r w:rsidRPr="00A252ED">
              <w:rPr>
                <w:rFonts w:ascii="Aptos" w:hAnsi="Aptos" w:cs="Calibri"/>
              </w:rPr>
              <w:t>2 bed or 3 bed</w:t>
            </w:r>
          </w:p>
        </w:tc>
      </w:tr>
      <w:tr w:rsidR="0066139B" w:rsidRPr="00A252ED" w14:paraId="357233A4" w14:textId="77777777" w:rsidTr="004D0C1E">
        <w:tc>
          <w:tcPr>
            <w:tcW w:w="6237" w:type="dxa"/>
            <w:shd w:val="clear" w:color="auto" w:fill="D9D9D9" w:themeFill="background1" w:themeFillShade="D9"/>
          </w:tcPr>
          <w:p w14:paraId="6B381B05" w14:textId="77777777" w:rsidR="0066139B" w:rsidRPr="00A252ED" w:rsidRDefault="0066139B" w:rsidP="004D0C1E">
            <w:pPr>
              <w:jc w:val="both"/>
              <w:rPr>
                <w:rFonts w:ascii="Aptos" w:hAnsi="Aptos" w:cs="Calibri"/>
                <w:b/>
                <w:bCs/>
              </w:rPr>
            </w:pPr>
            <w:r w:rsidRPr="00A252ED">
              <w:rPr>
                <w:rFonts w:ascii="Aptos" w:hAnsi="Aptos" w:cs="Calibri"/>
                <w:b/>
                <w:bCs/>
              </w:rPr>
              <w:t>Single person or couple with 3 children</w:t>
            </w:r>
          </w:p>
        </w:tc>
        <w:tc>
          <w:tcPr>
            <w:tcW w:w="2409" w:type="dxa"/>
            <w:shd w:val="clear" w:color="auto" w:fill="F2F2F2" w:themeFill="background1" w:themeFillShade="F2"/>
          </w:tcPr>
          <w:p w14:paraId="627173BE" w14:textId="77777777" w:rsidR="0066139B" w:rsidRPr="00A252ED" w:rsidRDefault="0066139B" w:rsidP="004D0C1E">
            <w:pPr>
              <w:jc w:val="both"/>
              <w:rPr>
                <w:rFonts w:ascii="Aptos" w:hAnsi="Aptos" w:cs="Calibri"/>
              </w:rPr>
            </w:pPr>
            <w:r w:rsidRPr="00A252ED">
              <w:rPr>
                <w:rFonts w:ascii="Aptos" w:hAnsi="Aptos" w:cs="Calibri"/>
              </w:rPr>
              <w:t>3 bed or 4 bed</w:t>
            </w:r>
          </w:p>
        </w:tc>
      </w:tr>
      <w:tr w:rsidR="0066139B" w:rsidRPr="00A252ED" w14:paraId="214F2ABF" w14:textId="77777777" w:rsidTr="004D0C1E">
        <w:tc>
          <w:tcPr>
            <w:tcW w:w="6237" w:type="dxa"/>
            <w:shd w:val="clear" w:color="auto" w:fill="D9D9D9" w:themeFill="background1" w:themeFillShade="D9"/>
          </w:tcPr>
          <w:p w14:paraId="7933D877" w14:textId="77777777" w:rsidR="0066139B" w:rsidRPr="00A252ED" w:rsidRDefault="0066139B" w:rsidP="004D0C1E">
            <w:pPr>
              <w:jc w:val="both"/>
              <w:rPr>
                <w:rFonts w:ascii="Aptos" w:hAnsi="Aptos" w:cs="Calibri"/>
                <w:b/>
                <w:bCs/>
              </w:rPr>
            </w:pPr>
            <w:r w:rsidRPr="00A252ED">
              <w:rPr>
                <w:rFonts w:ascii="Aptos" w:hAnsi="Aptos" w:cs="Calibri"/>
                <w:b/>
                <w:bCs/>
              </w:rPr>
              <w:t>Single person or couple with 4 or more children</w:t>
            </w:r>
          </w:p>
        </w:tc>
        <w:tc>
          <w:tcPr>
            <w:tcW w:w="2409" w:type="dxa"/>
            <w:shd w:val="clear" w:color="auto" w:fill="F2F2F2" w:themeFill="background1" w:themeFillShade="F2"/>
          </w:tcPr>
          <w:p w14:paraId="55044EC8" w14:textId="77777777" w:rsidR="0066139B" w:rsidRPr="00A252ED" w:rsidRDefault="0066139B" w:rsidP="004D0C1E">
            <w:pPr>
              <w:jc w:val="both"/>
              <w:rPr>
                <w:rFonts w:ascii="Aptos" w:hAnsi="Aptos" w:cs="Calibri"/>
              </w:rPr>
            </w:pPr>
            <w:r w:rsidRPr="00A252ED">
              <w:rPr>
                <w:rFonts w:ascii="Aptos" w:hAnsi="Aptos" w:cs="Calibri"/>
              </w:rPr>
              <w:t>3 bed or 4 bed</w:t>
            </w:r>
          </w:p>
        </w:tc>
      </w:tr>
      <w:tr w:rsidR="0066139B" w:rsidRPr="00A252ED" w14:paraId="0BFAA43E" w14:textId="77777777" w:rsidTr="004D0C1E">
        <w:tc>
          <w:tcPr>
            <w:tcW w:w="6237" w:type="dxa"/>
            <w:shd w:val="clear" w:color="auto" w:fill="D9D9D9" w:themeFill="background1" w:themeFillShade="D9"/>
          </w:tcPr>
          <w:p w14:paraId="75279DED" w14:textId="77777777" w:rsidR="0066139B" w:rsidRPr="00A252ED" w:rsidRDefault="0066139B" w:rsidP="004D0C1E">
            <w:pPr>
              <w:jc w:val="both"/>
              <w:rPr>
                <w:rFonts w:ascii="Aptos" w:hAnsi="Aptos" w:cs="Calibri"/>
                <w:b/>
                <w:bCs/>
              </w:rPr>
            </w:pPr>
            <w:r w:rsidRPr="00A252ED">
              <w:rPr>
                <w:rFonts w:ascii="Aptos" w:hAnsi="Aptos" w:cs="Calibri"/>
                <w:b/>
                <w:bCs/>
              </w:rPr>
              <w:t xml:space="preserve">Single person or couple with 5 or more children </w:t>
            </w:r>
          </w:p>
        </w:tc>
        <w:tc>
          <w:tcPr>
            <w:tcW w:w="2409" w:type="dxa"/>
            <w:shd w:val="clear" w:color="auto" w:fill="F2F2F2" w:themeFill="background1" w:themeFillShade="F2"/>
          </w:tcPr>
          <w:p w14:paraId="0BE28450" w14:textId="77777777" w:rsidR="0066139B" w:rsidRPr="00A252ED" w:rsidRDefault="0066139B" w:rsidP="004D0C1E">
            <w:pPr>
              <w:jc w:val="both"/>
              <w:rPr>
                <w:rFonts w:ascii="Aptos" w:hAnsi="Aptos" w:cs="Calibri"/>
              </w:rPr>
            </w:pPr>
            <w:r w:rsidRPr="00A252ED">
              <w:rPr>
                <w:rFonts w:ascii="Aptos" w:hAnsi="Aptos" w:cs="Calibri"/>
              </w:rPr>
              <w:t>5 bed or 6 bed</w:t>
            </w:r>
          </w:p>
        </w:tc>
      </w:tr>
    </w:tbl>
    <w:p w14:paraId="297B9453" w14:textId="77777777" w:rsidR="0066139B" w:rsidRPr="00A252ED" w:rsidRDefault="0066139B" w:rsidP="0066139B">
      <w:pPr>
        <w:jc w:val="both"/>
        <w:rPr>
          <w:rFonts w:ascii="Aptos" w:hAnsi="Aptos" w:cs="Calibri"/>
          <w:b/>
          <w:bCs/>
        </w:rPr>
      </w:pPr>
    </w:p>
    <w:p w14:paraId="04F5F7AB" w14:textId="77777777" w:rsidR="0066139B" w:rsidRPr="00A252ED" w:rsidRDefault="0066139B" w:rsidP="0066139B">
      <w:pPr>
        <w:jc w:val="both"/>
        <w:rPr>
          <w:rFonts w:ascii="Aptos" w:hAnsi="Aptos" w:cs="Calibri"/>
          <w:b/>
          <w:bCs/>
        </w:rPr>
      </w:pPr>
      <w:r w:rsidRPr="00A252ED">
        <w:rPr>
          <w:rFonts w:ascii="Aptos" w:hAnsi="Aptos" w:cs="Calibri"/>
          <w:b/>
          <w:bCs/>
        </w:rPr>
        <w:t xml:space="preserve">       </w:t>
      </w:r>
      <w:r w:rsidRPr="00A252ED">
        <w:rPr>
          <w:rFonts w:ascii="Aptos" w:hAnsi="Aptos" w:cs="Calibri"/>
          <w:b/>
          <w:bCs/>
        </w:rPr>
        <w:tab/>
        <w:t>We do expect that:</w:t>
      </w:r>
    </w:p>
    <w:p w14:paraId="6B2B017B" w14:textId="77777777" w:rsidR="0066139B" w:rsidRPr="00A252ED" w:rsidRDefault="0066139B" w:rsidP="0066139B">
      <w:pPr>
        <w:pStyle w:val="ListParagraph"/>
        <w:numPr>
          <w:ilvl w:val="0"/>
          <w:numId w:val="36"/>
        </w:numPr>
        <w:jc w:val="both"/>
        <w:rPr>
          <w:rFonts w:ascii="Aptos" w:hAnsi="Aptos" w:cs="Calibri"/>
        </w:rPr>
      </w:pPr>
      <w:r w:rsidRPr="00A252ED">
        <w:rPr>
          <w:rFonts w:ascii="Aptos" w:hAnsi="Aptos" w:cs="Calibri"/>
        </w:rPr>
        <w:t>Each married or cohabitating couple has a separate bedroom to that of any children.</w:t>
      </w:r>
    </w:p>
    <w:p w14:paraId="6BE4CBE2" w14:textId="77777777" w:rsidR="0066139B" w:rsidRPr="00A252ED" w:rsidRDefault="0066139B" w:rsidP="0066139B">
      <w:pPr>
        <w:pStyle w:val="ListParagraph"/>
        <w:numPr>
          <w:ilvl w:val="0"/>
          <w:numId w:val="36"/>
        </w:numPr>
        <w:jc w:val="both"/>
        <w:rPr>
          <w:rFonts w:ascii="Aptos" w:hAnsi="Aptos" w:cs="Calibri"/>
        </w:rPr>
      </w:pPr>
      <w:r w:rsidRPr="00A252ED">
        <w:rPr>
          <w:rFonts w:ascii="Aptos" w:hAnsi="Aptos" w:cs="Calibri"/>
        </w:rPr>
        <w:t>Young persons 16 years and over has a separate bedroom.</w:t>
      </w:r>
    </w:p>
    <w:p w14:paraId="436E9536" w14:textId="77777777" w:rsidR="0066139B" w:rsidRPr="00A252ED" w:rsidRDefault="0066139B" w:rsidP="0066139B">
      <w:pPr>
        <w:ind w:left="360" w:firstLine="360"/>
        <w:jc w:val="both"/>
        <w:rPr>
          <w:rFonts w:ascii="Aptos" w:hAnsi="Aptos" w:cs="Calibri"/>
          <w:b/>
          <w:bCs/>
        </w:rPr>
      </w:pPr>
      <w:r w:rsidRPr="00A252ED">
        <w:rPr>
          <w:rFonts w:ascii="Aptos" w:hAnsi="Aptos" w:cs="Calibri"/>
          <w:b/>
          <w:bCs/>
        </w:rPr>
        <w:t>We can allow a bedroom to be shared by:</w:t>
      </w:r>
    </w:p>
    <w:p w14:paraId="045F190E" w14:textId="77777777" w:rsidR="0066139B" w:rsidRPr="00A252ED" w:rsidRDefault="0066139B" w:rsidP="0066139B">
      <w:pPr>
        <w:pStyle w:val="ListParagraph"/>
        <w:numPr>
          <w:ilvl w:val="0"/>
          <w:numId w:val="37"/>
        </w:numPr>
        <w:jc w:val="both"/>
        <w:rPr>
          <w:rFonts w:ascii="Aptos" w:hAnsi="Aptos" w:cs="Calibri"/>
        </w:rPr>
      </w:pPr>
      <w:r w:rsidRPr="00A252ED">
        <w:rPr>
          <w:rFonts w:ascii="Aptos" w:hAnsi="Aptos" w:cs="Calibri"/>
        </w:rPr>
        <w:t>Persons 10 years of age or over of the same sex.</w:t>
      </w:r>
    </w:p>
    <w:p w14:paraId="4F50D8CB" w14:textId="77777777" w:rsidR="0066139B" w:rsidRPr="00A252ED" w:rsidRDefault="0066139B" w:rsidP="0066139B">
      <w:pPr>
        <w:pStyle w:val="ListParagraph"/>
        <w:numPr>
          <w:ilvl w:val="0"/>
          <w:numId w:val="37"/>
        </w:numPr>
        <w:jc w:val="both"/>
        <w:rPr>
          <w:rFonts w:ascii="Aptos" w:hAnsi="Aptos" w:cs="Calibri"/>
        </w:rPr>
      </w:pPr>
      <w:r w:rsidRPr="00A252ED">
        <w:rPr>
          <w:rFonts w:ascii="Aptos" w:hAnsi="Aptos" w:cs="Calibri"/>
        </w:rPr>
        <w:t>Children under the age of 10 years regardless of sex</w:t>
      </w:r>
    </w:p>
    <w:p w14:paraId="6B99D21D" w14:textId="77777777" w:rsidR="0066139B" w:rsidRPr="00A252ED" w:rsidRDefault="0066139B" w:rsidP="0066139B">
      <w:pPr>
        <w:pStyle w:val="ListParagraph"/>
        <w:ind w:left="1800"/>
        <w:jc w:val="both"/>
        <w:rPr>
          <w:rFonts w:ascii="Aptos" w:hAnsi="Aptos" w:cs="Calibri"/>
        </w:rPr>
      </w:pPr>
    </w:p>
    <w:p w14:paraId="071E91BC" w14:textId="77777777" w:rsidR="0066139B" w:rsidRPr="00A252ED" w:rsidRDefault="0066139B" w:rsidP="0066139B">
      <w:pPr>
        <w:ind w:left="360" w:firstLine="360"/>
        <w:jc w:val="both"/>
        <w:rPr>
          <w:rFonts w:ascii="Aptos" w:hAnsi="Aptos" w:cs="Calibri"/>
          <w:b/>
          <w:bCs/>
        </w:rPr>
      </w:pPr>
      <w:r w:rsidRPr="00A252ED">
        <w:rPr>
          <w:rFonts w:ascii="Aptos" w:hAnsi="Aptos" w:cs="Calibri"/>
          <w:b/>
          <w:bCs/>
        </w:rPr>
        <w:t xml:space="preserve">We cannot allocate a home where: </w:t>
      </w:r>
    </w:p>
    <w:p w14:paraId="3AC97BB1" w14:textId="77777777" w:rsidR="0066139B" w:rsidRPr="00A252ED" w:rsidRDefault="0066139B" w:rsidP="00C34A65">
      <w:pPr>
        <w:pStyle w:val="ListParagraph"/>
        <w:numPr>
          <w:ilvl w:val="0"/>
          <w:numId w:val="38"/>
        </w:numPr>
        <w:spacing w:before="120" w:after="120"/>
        <w:ind w:left="1797" w:hanging="357"/>
        <w:contextualSpacing w:val="0"/>
        <w:jc w:val="both"/>
        <w:rPr>
          <w:rFonts w:ascii="Aptos" w:hAnsi="Aptos" w:cs="Calibri"/>
        </w:rPr>
      </w:pPr>
      <w:r w:rsidRPr="00A252ED">
        <w:rPr>
          <w:rFonts w:ascii="Aptos" w:hAnsi="Aptos" w:cs="Calibri"/>
        </w:rPr>
        <w:t xml:space="preserve">Children in the household are 10 years of age and over, of different sexes and would have to share a bedroom, we would however accept an application for housing and make an assessment based on individual circumstances and need. </w:t>
      </w:r>
    </w:p>
    <w:p w14:paraId="5E9AF716" w14:textId="77777777" w:rsidR="0066139B" w:rsidRPr="00A252ED" w:rsidRDefault="0066139B" w:rsidP="0066139B">
      <w:pPr>
        <w:pStyle w:val="ListParagraph"/>
        <w:jc w:val="both"/>
        <w:rPr>
          <w:rFonts w:ascii="Aptos" w:hAnsi="Aptos" w:cs="Calibri"/>
        </w:rPr>
      </w:pPr>
      <w:r w:rsidRPr="00A252ED">
        <w:rPr>
          <w:rFonts w:ascii="Aptos" w:hAnsi="Aptos"/>
        </w:rPr>
        <w:t>We will consider the allocation of a two-bedroom home where a customer/applicant is pregnant and will include the unborn child in the application, this is provided there are no other children in the household and the home is affordable. In all other cases we</w:t>
      </w:r>
      <w:r w:rsidRPr="00A252ED">
        <w:rPr>
          <w:rFonts w:ascii="Aptos" w:hAnsi="Aptos" w:cs="Calibri"/>
          <w:color w:val="FF0000"/>
        </w:rPr>
        <w:t xml:space="preserve"> </w:t>
      </w:r>
      <w:r w:rsidRPr="00A252ED">
        <w:rPr>
          <w:rFonts w:ascii="Aptos" w:hAnsi="Aptos" w:cs="Calibri"/>
        </w:rPr>
        <w:t>will take account of the child when it is born. The calculation of the number of bedrooms required is based on the age and sex of each child.</w:t>
      </w:r>
    </w:p>
    <w:p w14:paraId="7A05F343" w14:textId="77777777" w:rsidR="0066139B" w:rsidRPr="00A252ED" w:rsidRDefault="0066139B" w:rsidP="0066139B">
      <w:pPr>
        <w:pStyle w:val="NoSpacing"/>
        <w:rPr>
          <w:rFonts w:ascii="Aptos" w:hAnsi="Aptos"/>
        </w:rPr>
      </w:pPr>
    </w:p>
    <w:p w14:paraId="51523D3C" w14:textId="77777777" w:rsidR="0066139B" w:rsidRPr="00A252ED" w:rsidRDefault="0066139B" w:rsidP="0066139B">
      <w:pPr>
        <w:pStyle w:val="ListParagraph"/>
        <w:jc w:val="both"/>
        <w:rPr>
          <w:rFonts w:ascii="Aptos" w:hAnsi="Aptos" w:cs="Calibri"/>
        </w:rPr>
      </w:pPr>
      <w:r w:rsidRPr="00A252ED">
        <w:rPr>
          <w:rFonts w:ascii="Aptos" w:hAnsi="Aptos" w:cs="Calibri"/>
        </w:rPr>
        <w:t>We will not allocate a home where the household composition exceeds the English Housing Survey Bedroom standard. The exception to this is if we need to accommodate a large household. In these circumstances we may allocate a property provided the limits set out in s.325 and s.326 Housing Act 1985 are not exceeded.</w:t>
      </w:r>
    </w:p>
    <w:p w14:paraId="5B041637" w14:textId="77777777" w:rsidR="0066139B" w:rsidRPr="00A252ED" w:rsidRDefault="0066139B" w:rsidP="0066139B">
      <w:pPr>
        <w:ind w:firstLine="720"/>
        <w:jc w:val="both"/>
        <w:rPr>
          <w:rFonts w:ascii="Aptos" w:hAnsi="Aptos" w:cs="Calibri"/>
          <w:b/>
          <w:bCs/>
        </w:rPr>
      </w:pPr>
    </w:p>
    <w:p w14:paraId="46D519A4" w14:textId="77777777" w:rsidR="0066139B" w:rsidRPr="00A252ED" w:rsidRDefault="0066139B" w:rsidP="0066139B">
      <w:pPr>
        <w:ind w:firstLine="720"/>
        <w:jc w:val="both"/>
        <w:rPr>
          <w:rFonts w:ascii="Aptos" w:hAnsi="Aptos" w:cs="Calibri"/>
          <w:b/>
          <w:bCs/>
        </w:rPr>
      </w:pPr>
      <w:r w:rsidRPr="00A252ED">
        <w:rPr>
          <w:rFonts w:ascii="Aptos" w:hAnsi="Aptos" w:cs="Calibri"/>
          <w:b/>
          <w:bCs/>
        </w:rPr>
        <w:t>We will consider the need for an additional bedroom where:</w:t>
      </w:r>
    </w:p>
    <w:p w14:paraId="7845845D" w14:textId="77777777" w:rsidR="0066139B" w:rsidRPr="00A252ED" w:rsidRDefault="0066139B" w:rsidP="0066139B">
      <w:pPr>
        <w:pStyle w:val="ListParagraph"/>
        <w:numPr>
          <w:ilvl w:val="0"/>
          <w:numId w:val="34"/>
        </w:numPr>
        <w:jc w:val="both"/>
        <w:rPr>
          <w:rFonts w:ascii="Aptos" w:hAnsi="Aptos" w:cs="Calibri"/>
        </w:rPr>
      </w:pPr>
      <w:r w:rsidRPr="00A252ED">
        <w:rPr>
          <w:rFonts w:ascii="Aptos" w:hAnsi="Aptos" w:cs="Calibri"/>
        </w:rPr>
        <w:t>The customer (applicant/s) receives support from carers who do not reside with them but need to stay overnight:</w:t>
      </w:r>
    </w:p>
    <w:p w14:paraId="1DF3D12F" w14:textId="77777777" w:rsidR="0066139B" w:rsidRPr="00A252ED" w:rsidRDefault="0066139B" w:rsidP="0066139B">
      <w:pPr>
        <w:pStyle w:val="ListParagraph"/>
        <w:numPr>
          <w:ilvl w:val="0"/>
          <w:numId w:val="34"/>
        </w:numPr>
        <w:jc w:val="both"/>
        <w:rPr>
          <w:rFonts w:ascii="Aptos" w:hAnsi="Aptos" w:cs="Calibri"/>
        </w:rPr>
      </w:pPr>
      <w:r w:rsidRPr="00A252ED">
        <w:rPr>
          <w:rFonts w:ascii="Aptos" w:hAnsi="Aptos" w:cs="Calibri"/>
        </w:rPr>
        <w:t>The customer/applicant is pregnant and expecting a child and provides a Mat1B certificate showing that they are 26 weeks or above in their pregnancy.</w:t>
      </w:r>
    </w:p>
    <w:p w14:paraId="2DACB30B" w14:textId="77777777" w:rsidR="0066139B" w:rsidRPr="00A252ED" w:rsidRDefault="0066139B" w:rsidP="0066139B">
      <w:pPr>
        <w:pStyle w:val="ListParagraph"/>
        <w:numPr>
          <w:ilvl w:val="0"/>
          <w:numId w:val="34"/>
        </w:numPr>
        <w:jc w:val="both"/>
        <w:rPr>
          <w:rFonts w:ascii="Aptos" w:hAnsi="Aptos" w:cs="Calibri"/>
        </w:rPr>
      </w:pPr>
      <w:r w:rsidRPr="00A252ED">
        <w:rPr>
          <w:rFonts w:ascii="Aptos" w:hAnsi="Aptos" w:cs="Calibri"/>
        </w:rPr>
        <w:t>The customer (applicant/s) is a current or prospective foster carer or adoptive parent(s); or</w:t>
      </w:r>
    </w:p>
    <w:p w14:paraId="555D84F6" w14:textId="77777777" w:rsidR="0066139B" w:rsidRPr="00A252ED" w:rsidRDefault="0066139B" w:rsidP="0066139B">
      <w:pPr>
        <w:pStyle w:val="ListParagraph"/>
        <w:numPr>
          <w:ilvl w:val="0"/>
          <w:numId w:val="34"/>
        </w:numPr>
        <w:jc w:val="both"/>
        <w:rPr>
          <w:rFonts w:ascii="Aptos" w:hAnsi="Aptos" w:cs="Calibri"/>
        </w:rPr>
      </w:pPr>
      <w:r w:rsidRPr="00A252ED">
        <w:rPr>
          <w:rFonts w:ascii="Aptos" w:hAnsi="Aptos" w:cs="Calibri"/>
        </w:rPr>
        <w:lastRenderedPageBreak/>
        <w:t>There are medical reasons requiring an additional bedroom.</w:t>
      </w:r>
    </w:p>
    <w:p w14:paraId="7FC2B4A5" w14:textId="77777777" w:rsidR="0066139B" w:rsidRPr="00A252ED" w:rsidRDefault="0066139B" w:rsidP="0066139B">
      <w:pPr>
        <w:pStyle w:val="ListParagraph"/>
        <w:numPr>
          <w:ilvl w:val="0"/>
          <w:numId w:val="34"/>
        </w:numPr>
        <w:jc w:val="both"/>
        <w:rPr>
          <w:rFonts w:ascii="Aptos" w:hAnsi="Aptos" w:cs="Calibri"/>
        </w:rPr>
      </w:pPr>
      <w:r w:rsidRPr="00A252ED">
        <w:rPr>
          <w:rFonts w:ascii="Aptos" w:hAnsi="Aptos" w:cs="Calibri"/>
        </w:rPr>
        <w:t>We will ask customers (applicant/s) to provide evidence of need for an additional bedroom.</w:t>
      </w:r>
    </w:p>
    <w:p w14:paraId="6B9911A1" w14:textId="77777777" w:rsidR="0066139B" w:rsidRPr="00A252ED" w:rsidRDefault="0066139B" w:rsidP="0066139B">
      <w:pPr>
        <w:pStyle w:val="ListParagraph"/>
        <w:ind w:left="1440"/>
        <w:jc w:val="both"/>
        <w:rPr>
          <w:rFonts w:ascii="Aptos" w:hAnsi="Aptos" w:cs="Calibri"/>
        </w:rPr>
      </w:pPr>
    </w:p>
    <w:p w14:paraId="6A4638B5" w14:textId="77777777" w:rsidR="0066139B" w:rsidRPr="00A252ED" w:rsidRDefault="0066139B" w:rsidP="0066139B">
      <w:pPr>
        <w:pStyle w:val="ListParagraph"/>
        <w:ind w:left="1440"/>
        <w:jc w:val="both"/>
        <w:rPr>
          <w:rFonts w:ascii="Aptos" w:hAnsi="Aptos" w:cs="Calibri"/>
        </w:rPr>
      </w:pPr>
    </w:p>
    <w:p w14:paraId="22FA7543" w14:textId="77777777" w:rsidR="0066139B" w:rsidRPr="00A252ED" w:rsidRDefault="0066139B" w:rsidP="0066139B">
      <w:pPr>
        <w:pStyle w:val="ListParagraph"/>
        <w:numPr>
          <w:ilvl w:val="1"/>
          <w:numId w:val="59"/>
        </w:numPr>
        <w:jc w:val="both"/>
        <w:rPr>
          <w:rFonts w:ascii="Aptos" w:hAnsi="Aptos" w:cs="Calibri"/>
        </w:rPr>
      </w:pPr>
      <w:r w:rsidRPr="00A252ED">
        <w:rPr>
          <w:rFonts w:ascii="Aptos" w:hAnsi="Aptos" w:cs="Calibri"/>
          <w:b/>
          <w:bCs/>
        </w:rPr>
        <w:t xml:space="preserve">   Shared parenting arrangements</w:t>
      </w:r>
    </w:p>
    <w:p w14:paraId="7D714854" w14:textId="77777777" w:rsidR="0066139B" w:rsidRPr="00A252ED" w:rsidRDefault="0066139B" w:rsidP="0066139B">
      <w:pPr>
        <w:pStyle w:val="ListParagraph"/>
        <w:jc w:val="both"/>
        <w:rPr>
          <w:rFonts w:ascii="Aptos" w:hAnsi="Aptos" w:cs="Calibri"/>
        </w:rPr>
      </w:pPr>
    </w:p>
    <w:p w14:paraId="7DF0B92B" w14:textId="77777777" w:rsidR="0066139B" w:rsidRPr="00A252ED" w:rsidRDefault="0066139B" w:rsidP="0066139B">
      <w:pPr>
        <w:pStyle w:val="ListParagraph"/>
        <w:ind w:left="1080"/>
        <w:jc w:val="both"/>
        <w:rPr>
          <w:rFonts w:ascii="Aptos" w:hAnsi="Aptos" w:cs="Calibri"/>
        </w:rPr>
      </w:pPr>
      <w:bookmarkStart w:id="10" w:name="_Hlk136895181"/>
      <w:r w:rsidRPr="00A252ED">
        <w:rPr>
          <w:rFonts w:ascii="Aptos" w:hAnsi="Aptos" w:cs="Calibri"/>
        </w:rPr>
        <w:t>Children are accepted as members of the household where formal shared child parenting arrangements are in place. A formal shared parenting arrangement includes a court order or written confirmation of the shared childcare arrangement from a mediator or solicitor.</w:t>
      </w:r>
    </w:p>
    <w:p w14:paraId="16FCB42A" w14:textId="77777777" w:rsidR="0066139B" w:rsidRPr="00A252ED" w:rsidRDefault="0066139B" w:rsidP="0066139B">
      <w:pPr>
        <w:pStyle w:val="ListParagraph"/>
        <w:jc w:val="both"/>
        <w:rPr>
          <w:rFonts w:ascii="Aptos" w:hAnsi="Aptos" w:cs="Calibri"/>
        </w:rPr>
      </w:pPr>
    </w:p>
    <w:p w14:paraId="77986760" w14:textId="77777777" w:rsidR="0066139B" w:rsidRPr="00A252ED" w:rsidRDefault="0066139B" w:rsidP="0066139B">
      <w:pPr>
        <w:pStyle w:val="ListParagraph"/>
        <w:ind w:left="1080"/>
        <w:jc w:val="both"/>
        <w:rPr>
          <w:rFonts w:ascii="Aptos" w:hAnsi="Aptos" w:cs="Calibri"/>
        </w:rPr>
      </w:pPr>
      <w:r w:rsidRPr="00A252ED">
        <w:rPr>
          <w:rFonts w:ascii="Aptos" w:hAnsi="Aptos" w:cs="Calibri"/>
        </w:rPr>
        <w:t>We would not normally take children into account where an informal shared parenting arrangement is in place.</w:t>
      </w:r>
    </w:p>
    <w:p w14:paraId="2CC2CFF4" w14:textId="77777777" w:rsidR="0066139B" w:rsidRPr="00A252ED" w:rsidRDefault="0066139B" w:rsidP="0066139B">
      <w:pPr>
        <w:pStyle w:val="ListParagraph"/>
        <w:ind w:left="1080"/>
        <w:jc w:val="both"/>
        <w:rPr>
          <w:rFonts w:ascii="Aptos" w:hAnsi="Aptos" w:cs="Calibri"/>
        </w:rPr>
      </w:pPr>
    </w:p>
    <w:p w14:paraId="48B083B4" w14:textId="77777777" w:rsidR="0066139B" w:rsidRPr="00A252ED" w:rsidRDefault="0066139B" w:rsidP="0066139B">
      <w:pPr>
        <w:pStyle w:val="ListParagraph"/>
        <w:ind w:left="1080"/>
        <w:jc w:val="both"/>
        <w:rPr>
          <w:rFonts w:ascii="Aptos" w:hAnsi="Aptos" w:cs="Calibri"/>
        </w:rPr>
      </w:pPr>
      <w:r w:rsidRPr="00A252ED">
        <w:rPr>
          <w:rFonts w:ascii="Aptos" w:hAnsi="Aptos" w:cs="Calibri"/>
        </w:rPr>
        <w:t>YHG reserve the right to limit the number of bedrooms allocated to ensure that the best use is made of our homes. We may, subject to availability, offer larger accommodation in areas of low housing demand provided the customer can meet the affordability criteria.</w:t>
      </w:r>
      <w:bookmarkEnd w:id="10"/>
    </w:p>
    <w:p w14:paraId="36B975D8" w14:textId="77777777" w:rsidR="0066139B" w:rsidRPr="00A252ED" w:rsidRDefault="0066139B" w:rsidP="0066139B">
      <w:pPr>
        <w:pStyle w:val="ListParagraph"/>
        <w:ind w:left="1080"/>
        <w:jc w:val="both"/>
        <w:rPr>
          <w:rFonts w:ascii="Aptos" w:hAnsi="Aptos" w:cs="Calibri"/>
        </w:rPr>
      </w:pPr>
    </w:p>
    <w:p w14:paraId="03EAB710" w14:textId="77777777" w:rsidR="0066139B" w:rsidRPr="00A252ED" w:rsidRDefault="0066139B" w:rsidP="0066139B">
      <w:pPr>
        <w:pStyle w:val="ListParagraph"/>
        <w:ind w:left="1080"/>
        <w:jc w:val="both"/>
        <w:rPr>
          <w:rFonts w:ascii="Aptos" w:hAnsi="Aptos" w:cs="Calibri"/>
        </w:rPr>
      </w:pPr>
    </w:p>
    <w:p w14:paraId="5E7DA140" w14:textId="77777777" w:rsidR="0066139B" w:rsidRPr="00A252ED" w:rsidRDefault="0066139B" w:rsidP="0066139B">
      <w:pPr>
        <w:pStyle w:val="ListParagraph"/>
        <w:numPr>
          <w:ilvl w:val="1"/>
          <w:numId w:val="59"/>
        </w:numPr>
        <w:jc w:val="both"/>
        <w:rPr>
          <w:rFonts w:ascii="Aptos" w:hAnsi="Aptos" w:cs="Calibri"/>
          <w:b/>
          <w:bCs/>
        </w:rPr>
      </w:pPr>
      <w:r w:rsidRPr="00A252ED">
        <w:rPr>
          <w:rFonts w:ascii="Aptos" w:hAnsi="Aptos" w:cs="Calibri"/>
          <w:b/>
          <w:bCs/>
        </w:rPr>
        <w:t xml:space="preserve">    Offers of accommodation nominated by the local authority</w:t>
      </w:r>
    </w:p>
    <w:p w14:paraId="149FF62F" w14:textId="77777777" w:rsidR="0066139B" w:rsidRPr="00A252ED" w:rsidRDefault="0066139B" w:rsidP="0066139B">
      <w:pPr>
        <w:pStyle w:val="ListParagraph"/>
        <w:jc w:val="both"/>
        <w:rPr>
          <w:rFonts w:ascii="Aptos" w:hAnsi="Aptos" w:cs="Calibri"/>
          <w:b/>
          <w:bCs/>
        </w:rPr>
      </w:pPr>
    </w:p>
    <w:p w14:paraId="57B42C0F" w14:textId="77777777" w:rsidR="0066139B" w:rsidRPr="00A252ED" w:rsidRDefault="0066139B" w:rsidP="0066139B">
      <w:pPr>
        <w:pStyle w:val="ListParagraph"/>
        <w:ind w:left="1080"/>
        <w:jc w:val="both"/>
        <w:rPr>
          <w:rFonts w:ascii="Aptos" w:hAnsi="Aptos" w:cs="Calibri"/>
        </w:rPr>
      </w:pPr>
      <w:r w:rsidRPr="00A252ED">
        <w:rPr>
          <w:rFonts w:ascii="Aptos" w:hAnsi="Aptos" w:cs="Calibri"/>
        </w:rPr>
        <w:t>When we receive a nomination, we verify the nominee’s information provided to us such as identity, housing history and current circumstances to ensure that they are entitled to, and suitable for, the home for which they have been nominated.</w:t>
      </w:r>
    </w:p>
    <w:p w14:paraId="360B2420" w14:textId="77777777" w:rsidR="0066139B" w:rsidRPr="00A252ED" w:rsidRDefault="0066139B" w:rsidP="0066139B">
      <w:pPr>
        <w:pStyle w:val="ListParagraph"/>
        <w:ind w:left="1080"/>
        <w:jc w:val="both"/>
        <w:rPr>
          <w:rFonts w:ascii="Aptos" w:hAnsi="Aptos" w:cs="Calibri"/>
        </w:rPr>
      </w:pPr>
    </w:p>
    <w:p w14:paraId="6475AFF2" w14:textId="77777777" w:rsidR="0066139B" w:rsidRPr="00A252ED" w:rsidRDefault="0066139B" w:rsidP="0066139B">
      <w:pPr>
        <w:pStyle w:val="ListParagraph"/>
        <w:ind w:left="1080"/>
        <w:jc w:val="both"/>
        <w:rPr>
          <w:rFonts w:ascii="Aptos" w:hAnsi="Aptos" w:cs="Calibri"/>
        </w:rPr>
      </w:pPr>
      <w:r w:rsidRPr="00A252ED">
        <w:rPr>
          <w:rFonts w:ascii="Aptos" w:hAnsi="Aptos" w:cs="Calibri"/>
        </w:rPr>
        <w:t xml:space="preserve">Where nominated applicants do not meet our criteria, or the local authority does not provide the relevant information required to enable us to make a full assessment we may refuse the nomination and will provide our reasons to the applicant and local authority. </w:t>
      </w:r>
    </w:p>
    <w:p w14:paraId="11EBCC54" w14:textId="77777777" w:rsidR="0066139B" w:rsidRPr="00A252ED" w:rsidRDefault="0066139B" w:rsidP="0066139B">
      <w:pPr>
        <w:pStyle w:val="ListParagraph"/>
        <w:rPr>
          <w:rFonts w:ascii="Aptos" w:hAnsi="Aptos"/>
        </w:rPr>
      </w:pPr>
    </w:p>
    <w:p w14:paraId="1E0A7E32" w14:textId="77777777" w:rsidR="0066139B" w:rsidRPr="00A252ED" w:rsidRDefault="0066139B" w:rsidP="0066139B">
      <w:pPr>
        <w:pStyle w:val="ListParagraph"/>
        <w:ind w:left="1080"/>
        <w:jc w:val="both"/>
        <w:rPr>
          <w:rFonts w:ascii="Aptos" w:hAnsi="Aptos" w:cs="Calibri"/>
        </w:rPr>
      </w:pPr>
      <w:r w:rsidRPr="00A252ED">
        <w:rPr>
          <w:rFonts w:ascii="Aptos" w:hAnsi="Aptos" w:cs="Calibri"/>
        </w:rPr>
        <w:t>We will make an offer of accommodation in line with local authorities’ nominations and choice-based letting agreements, where they are in place.</w:t>
      </w:r>
    </w:p>
    <w:p w14:paraId="1398092D" w14:textId="77777777" w:rsidR="0066139B" w:rsidRPr="00A252ED" w:rsidRDefault="0066139B" w:rsidP="0066139B">
      <w:pPr>
        <w:pStyle w:val="ListParagraph"/>
        <w:jc w:val="both"/>
        <w:rPr>
          <w:rFonts w:ascii="Aptos" w:hAnsi="Aptos" w:cs="Calibri"/>
        </w:rPr>
      </w:pPr>
    </w:p>
    <w:p w14:paraId="4645264D" w14:textId="43280136" w:rsidR="00A252ED" w:rsidRPr="00A252ED" w:rsidRDefault="0066139B" w:rsidP="00A252ED">
      <w:pPr>
        <w:pStyle w:val="ListParagraph"/>
        <w:ind w:left="1080"/>
        <w:jc w:val="both"/>
        <w:rPr>
          <w:rFonts w:ascii="Aptos" w:hAnsi="Aptos"/>
        </w:rPr>
      </w:pPr>
      <w:r w:rsidRPr="00A252ED">
        <w:rPr>
          <w:rFonts w:ascii="Aptos" w:hAnsi="Aptos" w:cs="Calibri"/>
        </w:rPr>
        <w:t>Where the applicant is statutorily homeless, we will only make one reasonable offer of accommodation in line with the s.193 Housing Act 1996. Where there is a dispute, we will refer the applicant back to the nominating local authority.</w:t>
      </w:r>
    </w:p>
    <w:p w14:paraId="418A8140" w14:textId="77777777" w:rsidR="0066139B" w:rsidRPr="00A252ED" w:rsidRDefault="0066139B" w:rsidP="0066139B">
      <w:pPr>
        <w:pStyle w:val="ListParagraph"/>
        <w:jc w:val="both"/>
        <w:rPr>
          <w:rFonts w:ascii="Aptos" w:hAnsi="Aptos" w:cs="Calibri"/>
        </w:rPr>
      </w:pPr>
    </w:p>
    <w:p w14:paraId="798D53EE" w14:textId="77777777" w:rsidR="0066139B" w:rsidRPr="00A252ED" w:rsidRDefault="0066139B" w:rsidP="0066139B">
      <w:pPr>
        <w:pStyle w:val="ListParagraph"/>
        <w:numPr>
          <w:ilvl w:val="1"/>
          <w:numId w:val="59"/>
        </w:numPr>
        <w:jc w:val="both"/>
        <w:rPr>
          <w:rFonts w:ascii="Aptos" w:hAnsi="Aptos" w:cs="Calibri"/>
          <w:b/>
          <w:bCs/>
        </w:rPr>
      </w:pPr>
      <w:r w:rsidRPr="00A252ED">
        <w:rPr>
          <w:rFonts w:ascii="Aptos" w:hAnsi="Aptos" w:cs="Calibri"/>
          <w:b/>
          <w:bCs/>
        </w:rPr>
        <w:t xml:space="preserve">  Refusals</w:t>
      </w:r>
    </w:p>
    <w:p w14:paraId="3DD9CFF1" w14:textId="77777777" w:rsidR="0066139B" w:rsidRPr="00A252ED" w:rsidRDefault="0066139B" w:rsidP="0066139B">
      <w:pPr>
        <w:pStyle w:val="ListParagraph"/>
        <w:jc w:val="both"/>
        <w:rPr>
          <w:rFonts w:ascii="Aptos" w:hAnsi="Aptos" w:cs="Calibri"/>
        </w:rPr>
      </w:pPr>
    </w:p>
    <w:p w14:paraId="680B1B67" w14:textId="77777777" w:rsidR="0066139B" w:rsidRPr="00A252ED" w:rsidRDefault="0066139B" w:rsidP="0066139B">
      <w:pPr>
        <w:pStyle w:val="ListParagraph"/>
        <w:ind w:left="1080"/>
        <w:jc w:val="both"/>
        <w:rPr>
          <w:rFonts w:ascii="Aptos" w:hAnsi="Aptos" w:cs="Calibri"/>
        </w:rPr>
      </w:pPr>
      <w:r w:rsidRPr="00A252ED">
        <w:rPr>
          <w:rFonts w:ascii="Aptos" w:hAnsi="Aptos" w:cs="Calibri"/>
        </w:rPr>
        <w:t>We will not adopt a blanket ban when refusing or suspending a customer (applicant/s) application or nomination, but we will consider all applications individually based on the following:</w:t>
      </w:r>
    </w:p>
    <w:p w14:paraId="0D2729DE" w14:textId="77777777" w:rsidR="0066139B" w:rsidRPr="00A252ED" w:rsidRDefault="0066139B" w:rsidP="0066139B">
      <w:pPr>
        <w:pStyle w:val="ListParagraph"/>
        <w:ind w:left="1080"/>
        <w:jc w:val="both"/>
        <w:rPr>
          <w:rFonts w:ascii="Aptos" w:hAnsi="Aptos" w:cs="Calibri"/>
        </w:rPr>
      </w:pPr>
    </w:p>
    <w:p w14:paraId="327DEF42" w14:textId="77777777" w:rsidR="0066139B" w:rsidRPr="00A252ED" w:rsidRDefault="0066139B" w:rsidP="0066139B">
      <w:pPr>
        <w:pStyle w:val="ListParagraph"/>
        <w:numPr>
          <w:ilvl w:val="0"/>
          <w:numId w:val="49"/>
        </w:numPr>
        <w:ind w:left="1800"/>
        <w:jc w:val="both"/>
        <w:rPr>
          <w:rFonts w:ascii="Aptos" w:hAnsi="Aptos" w:cs="Calibri"/>
        </w:rPr>
      </w:pPr>
      <w:r w:rsidRPr="00A252ED">
        <w:rPr>
          <w:rFonts w:ascii="Aptos" w:hAnsi="Aptos" w:cs="Calibri"/>
        </w:rPr>
        <w:t>The seriousness, nature and age of the incident(s), breach of tenancy or debt.</w:t>
      </w:r>
    </w:p>
    <w:p w14:paraId="24508701" w14:textId="77777777" w:rsidR="0066139B" w:rsidRPr="00A252ED" w:rsidRDefault="0066139B" w:rsidP="0066139B">
      <w:pPr>
        <w:pStyle w:val="ListParagraph"/>
        <w:numPr>
          <w:ilvl w:val="1"/>
          <w:numId w:val="42"/>
        </w:numPr>
        <w:ind w:left="1800"/>
        <w:jc w:val="both"/>
        <w:rPr>
          <w:rFonts w:ascii="Aptos" w:hAnsi="Aptos" w:cs="Calibri"/>
        </w:rPr>
      </w:pPr>
      <w:r w:rsidRPr="00A252ED">
        <w:rPr>
          <w:rFonts w:ascii="Aptos" w:hAnsi="Aptos" w:cs="Calibri"/>
        </w:rPr>
        <w:t>The applicant(s) individual and household circumstances, including any disabilities.</w:t>
      </w:r>
    </w:p>
    <w:p w14:paraId="4057E48A" w14:textId="77777777" w:rsidR="0066139B" w:rsidRPr="00A252ED" w:rsidRDefault="0066139B" w:rsidP="0066139B">
      <w:pPr>
        <w:pStyle w:val="ListParagraph"/>
        <w:numPr>
          <w:ilvl w:val="1"/>
          <w:numId w:val="42"/>
        </w:numPr>
        <w:ind w:left="1800"/>
        <w:jc w:val="both"/>
        <w:rPr>
          <w:rFonts w:ascii="Aptos" w:hAnsi="Aptos" w:cs="Calibri"/>
        </w:rPr>
      </w:pPr>
      <w:r w:rsidRPr="00A252ED">
        <w:rPr>
          <w:rFonts w:ascii="Aptos" w:hAnsi="Aptos" w:cs="Calibri"/>
        </w:rPr>
        <w:lastRenderedPageBreak/>
        <w:t>The applicant(s) commitment to paying back the rent arrears or housing related debt where rent arrears or housing related debt is applicable.</w:t>
      </w:r>
    </w:p>
    <w:p w14:paraId="06E75E4C" w14:textId="77777777" w:rsidR="0066139B" w:rsidRPr="00A252ED" w:rsidRDefault="0066139B" w:rsidP="0066139B">
      <w:pPr>
        <w:pStyle w:val="ListParagraph"/>
        <w:jc w:val="both"/>
        <w:rPr>
          <w:rFonts w:ascii="Aptos" w:hAnsi="Aptos"/>
        </w:rPr>
      </w:pPr>
    </w:p>
    <w:p w14:paraId="75194D1E" w14:textId="77777777" w:rsidR="0066139B" w:rsidRPr="00A252ED" w:rsidRDefault="0066139B" w:rsidP="0066139B">
      <w:pPr>
        <w:pStyle w:val="ListParagraph"/>
        <w:ind w:left="1080"/>
        <w:jc w:val="both"/>
        <w:rPr>
          <w:rFonts w:ascii="Aptos" w:hAnsi="Aptos" w:cs="Calibri"/>
        </w:rPr>
      </w:pPr>
      <w:r w:rsidRPr="00A252ED">
        <w:rPr>
          <w:rFonts w:ascii="Aptos" w:hAnsi="Aptos" w:cs="Calibri"/>
        </w:rPr>
        <w:t>We will also refer to the local authority’s policy on suspensions from choice-based lettings schemes or other waiting lists.</w:t>
      </w:r>
    </w:p>
    <w:p w14:paraId="66B06AFC" w14:textId="77777777" w:rsidR="0066139B" w:rsidRPr="00A252ED" w:rsidRDefault="0066139B" w:rsidP="0066139B">
      <w:pPr>
        <w:pStyle w:val="ListParagraph"/>
        <w:ind w:left="1080"/>
        <w:jc w:val="both"/>
        <w:rPr>
          <w:rFonts w:ascii="Aptos" w:hAnsi="Aptos" w:cs="Calibri"/>
        </w:rPr>
      </w:pPr>
    </w:p>
    <w:p w14:paraId="190545C0" w14:textId="77777777" w:rsidR="0066139B" w:rsidRPr="00A252ED" w:rsidRDefault="0066139B" w:rsidP="0066139B">
      <w:pPr>
        <w:pStyle w:val="NoSpacing"/>
        <w:rPr>
          <w:rFonts w:ascii="Aptos" w:hAnsi="Aptos"/>
        </w:rPr>
      </w:pPr>
    </w:p>
    <w:p w14:paraId="7A51A86B" w14:textId="77777777" w:rsidR="0066139B" w:rsidRPr="00A252ED" w:rsidRDefault="0066139B" w:rsidP="0066139B">
      <w:pPr>
        <w:pStyle w:val="ListParagraph"/>
        <w:numPr>
          <w:ilvl w:val="0"/>
          <w:numId w:val="59"/>
        </w:numPr>
        <w:jc w:val="both"/>
        <w:rPr>
          <w:rFonts w:ascii="Aptos" w:hAnsi="Aptos" w:cs="Calibri"/>
          <w:b/>
          <w:bCs/>
        </w:rPr>
      </w:pPr>
      <w:r w:rsidRPr="00A252ED">
        <w:rPr>
          <w:rFonts w:ascii="Aptos" w:hAnsi="Aptos" w:cs="Calibri"/>
          <w:b/>
          <w:bCs/>
        </w:rPr>
        <w:t>Grounds for refusal</w:t>
      </w:r>
    </w:p>
    <w:p w14:paraId="29B710A0" w14:textId="77777777" w:rsidR="0066139B" w:rsidRPr="00A252ED" w:rsidRDefault="0066139B" w:rsidP="0066139B">
      <w:pPr>
        <w:pStyle w:val="ListParagraph"/>
        <w:ind w:left="1080"/>
        <w:jc w:val="both"/>
        <w:rPr>
          <w:rFonts w:ascii="Aptos" w:hAnsi="Aptos" w:cs="Calibri"/>
          <w:b/>
          <w:bCs/>
        </w:rPr>
      </w:pPr>
    </w:p>
    <w:p w14:paraId="7D3CF1A4" w14:textId="46350161" w:rsidR="0066139B" w:rsidRPr="00A252ED" w:rsidRDefault="0066139B" w:rsidP="00C34A65">
      <w:pPr>
        <w:pStyle w:val="ListParagraph"/>
        <w:ind w:left="1080"/>
        <w:jc w:val="both"/>
        <w:rPr>
          <w:rFonts w:ascii="Aptos" w:hAnsi="Aptos" w:cs="Calibri"/>
        </w:rPr>
      </w:pPr>
      <w:r w:rsidRPr="00A252ED">
        <w:rPr>
          <w:rFonts w:ascii="Aptos" w:hAnsi="Aptos" w:cs="Calibri"/>
        </w:rPr>
        <w:t>We would normally refuse an application or nomination in the following circumstances:</w:t>
      </w:r>
    </w:p>
    <w:p w14:paraId="051550AF" w14:textId="77777777" w:rsidR="00C34A65" w:rsidRPr="00A252ED" w:rsidRDefault="00C34A65" w:rsidP="00C34A65">
      <w:pPr>
        <w:pStyle w:val="ListParagraph"/>
        <w:ind w:left="1080"/>
        <w:jc w:val="both"/>
        <w:rPr>
          <w:rFonts w:ascii="Aptos" w:hAnsi="Aptos" w:cs="Calibri"/>
        </w:rPr>
      </w:pPr>
    </w:p>
    <w:p w14:paraId="260F2833" w14:textId="77777777" w:rsidR="0066139B" w:rsidRPr="00A252ED" w:rsidRDefault="0066139B" w:rsidP="0066139B">
      <w:pPr>
        <w:ind w:left="360"/>
        <w:jc w:val="both"/>
        <w:rPr>
          <w:rFonts w:ascii="Aptos" w:hAnsi="Aptos" w:cs="Calibri"/>
          <w:b/>
          <w:bCs/>
        </w:rPr>
      </w:pPr>
      <w:r w:rsidRPr="00A252ED">
        <w:rPr>
          <w:rFonts w:ascii="Aptos" w:hAnsi="Aptos" w:cs="Calibri"/>
          <w:b/>
          <w:bCs/>
        </w:rPr>
        <w:t>8.1 Behaviour:</w:t>
      </w:r>
    </w:p>
    <w:p w14:paraId="2E85FDAD" w14:textId="77777777" w:rsidR="0066139B" w:rsidRPr="00A252ED" w:rsidRDefault="0066139B" w:rsidP="0066139B">
      <w:pPr>
        <w:pStyle w:val="ListParagraph"/>
        <w:ind w:left="927"/>
        <w:jc w:val="both"/>
        <w:rPr>
          <w:rFonts w:ascii="Aptos" w:hAnsi="Aptos" w:cs="Calibri"/>
          <w:b/>
          <w:bCs/>
        </w:rPr>
      </w:pPr>
    </w:p>
    <w:p w14:paraId="6561A4D2" w14:textId="77777777" w:rsidR="0066139B" w:rsidRPr="00A252ED" w:rsidRDefault="0066139B" w:rsidP="0066139B">
      <w:pPr>
        <w:pStyle w:val="ListParagraph"/>
        <w:numPr>
          <w:ilvl w:val="0"/>
          <w:numId w:val="41"/>
        </w:numPr>
        <w:jc w:val="both"/>
        <w:rPr>
          <w:rFonts w:ascii="Aptos" w:hAnsi="Aptos" w:cs="Calibri"/>
        </w:rPr>
      </w:pPr>
      <w:r w:rsidRPr="00A252ED">
        <w:rPr>
          <w:rFonts w:ascii="Aptos" w:hAnsi="Aptos" w:cs="Calibri"/>
        </w:rPr>
        <w:t xml:space="preserve">The customer (applicant/s) or a member of the household has been evicted or eviction proceedings have begun with YHG or another social housing provider for tenancy breaches. </w:t>
      </w:r>
    </w:p>
    <w:p w14:paraId="6DFCF75C" w14:textId="77777777" w:rsidR="0066139B" w:rsidRPr="00A252ED" w:rsidRDefault="0066139B" w:rsidP="0066139B">
      <w:pPr>
        <w:pStyle w:val="ListParagraph"/>
        <w:ind w:left="1440"/>
        <w:jc w:val="both"/>
        <w:rPr>
          <w:rFonts w:ascii="Aptos" w:hAnsi="Aptos" w:cs="Calibri"/>
        </w:rPr>
      </w:pPr>
    </w:p>
    <w:p w14:paraId="1CAA73EB" w14:textId="77777777" w:rsidR="0066139B" w:rsidRPr="00A252ED" w:rsidRDefault="0066139B" w:rsidP="0066139B">
      <w:pPr>
        <w:pStyle w:val="ListParagraph"/>
        <w:numPr>
          <w:ilvl w:val="0"/>
          <w:numId w:val="41"/>
        </w:numPr>
        <w:jc w:val="both"/>
        <w:rPr>
          <w:rFonts w:ascii="Aptos" w:hAnsi="Aptos" w:cs="Calibri"/>
        </w:rPr>
      </w:pPr>
      <w:r w:rsidRPr="00A252ED">
        <w:rPr>
          <w:rFonts w:ascii="Aptos" w:hAnsi="Aptos" w:cs="Calibri"/>
        </w:rPr>
        <w:t xml:space="preserve">Legal proceedings for any other breach of tenancy have commenced against the applicant(s) or any member of the household by YHG or any other social housing provider. </w:t>
      </w:r>
    </w:p>
    <w:p w14:paraId="522DBCA3" w14:textId="77777777" w:rsidR="0066139B" w:rsidRPr="00A252ED" w:rsidRDefault="0066139B" w:rsidP="0066139B">
      <w:pPr>
        <w:pStyle w:val="ListParagraph"/>
        <w:ind w:left="1440"/>
        <w:jc w:val="both"/>
        <w:rPr>
          <w:rFonts w:ascii="Aptos" w:hAnsi="Aptos" w:cs="Calibri"/>
        </w:rPr>
      </w:pPr>
    </w:p>
    <w:p w14:paraId="3FAA90E2" w14:textId="77777777" w:rsidR="0066139B" w:rsidRPr="00A252ED" w:rsidRDefault="0066139B" w:rsidP="0066139B">
      <w:pPr>
        <w:pStyle w:val="ListParagraph"/>
        <w:numPr>
          <w:ilvl w:val="1"/>
          <w:numId w:val="40"/>
        </w:numPr>
        <w:jc w:val="both"/>
        <w:rPr>
          <w:rFonts w:ascii="Aptos" w:hAnsi="Aptos" w:cs="Calibri"/>
        </w:rPr>
      </w:pPr>
      <w:r w:rsidRPr="00A252ED">
        <w:rPr>
          <w:rFonts w:ascii="Aptos" w:hAnsi="Aptos" w:cs="Calibri"/>
        </w:rPr>
        <w:t xml:space="preserve">The applicant(s) or a member of the household has a serious criminal conviction, and it is reasonable to conclude that if housed in that home it would pose a serious or significant risk of harm to employees, residents, the public, or contractors: </w:t>
      </w:r>
    </w:p>
    <w:p w14:paraId="0D84F583" w14:textId="77777777" w:rsidR="0066139B" w:rsidRPr="00A252ED" w:rsidRDefault="0066139B" w:rsidP="0066139B">
      <w:pPr>
        <w:pStyle w:val="ListParagraph"/>
        <w:ind w:left="1440"/>
        <w:jc w:val="both"/>
        <w:rPr>
          <w:rFonts w:ascii="Aptos" w:hAnsi="Aptos" w:cs="Calibri"/>
        </w:rPr>
      </w:pPr>
    </w:p>
    <w:p w14:paraId="40CB5A09" w14:textId="77777777" w:rsidR="0066139B" w:rsidRPr="00A252ED" w:rsidRDefault="0066139B" w:rsidP="0066139B">
      <w:pPr>
        <w:pStyle w:val="ListParagraph"/>
        <w:ind w:left="1110"/>
        <w:jc w:val="both"/>
        <w:rPr>
          <w:rFonts w:ascii="Aptos" w:hAnsi="Aptos" w:cs="Calibri"/>
        </w:rPr>
      </w:pPr>
      <w:r w:rsidRPr="00A252ED">
        <w:rPr>
          <w:rFonts w:ascii="Aptos" w:hAnsi="Aptos" w:cs="Calibri"/>
        </w:rPr>
        <w:t xml:space="preserve">If we are satisfied that the customer (applicant/s) or a member household is guilty of unacceptable serious behaviour enough to make them unsuitable to be a tenant, we consider the following: </w:t>
      </w:r>
    </w:p>
    <w:p w14:paraId="5449F4FE" w14:textId="77777777" w:rsidR="0066139B" w:rsidRPr="00A252ED" w:rsidRDefault="0066139B" w:rsidP="0066139B">
      <w:pPr>
        <w:pStyle w:val="ListParagraph"/>
        <w:jc w:val="both"/>
        <w:rPr>
          <w:rFonts w:ascii="Aptos" w:hAnsi="Aptos" w:cs="Calibri"/>
        </w:rPr>
      </w:pPr>
    </w:p>
    <w:p w14:paraId="3448996D" w14:textId="77777777" w:rsidR="0066139B" w:rsidRPr="00A252ED" w:rsidRDefault="0066139B" w:rsidP="0066139B">
      <w:pPr>
        <w:pStyle w:val="ListParagraph"/>
        <w:numPr>
          <w:ilvl w:val="0"/>
          <w:numId w:val="43"/>
        </w:numPr>
        <w:jc w:val="both"/>
        <w:rPr>
          <w:rFonts w:ascii="Aptos" w:hAnsi="Aptos" w:cs="Calibri"/>
        </w:rPr>
      </w:pPr>
      <w:r w:rsidRPr="00A252ED">
        <w:rPr>
          <w:rFonts w:ascii="Aptos" w:hAnsi="Aptos" w:cs="Calibri"/>
        </w:rPr>
        <w:t xml:space="preserve">There is sufficient evidence that on the balance of probabilities, that the behaviour was serious enough to have entitled a social landlord to obtain a possession order and whether it is reasonable to refuse the application based on the information provided.  </w:t>
      </w:r>
    </w:p>
    <w:p w14:paraId="6032CCAD" w14:textId="77777777" w:rsidR="0066139B" w:rsidRPr="00A252ED" w:rsidRDefault="0066139B" w:rsidP="0066139B">
      <w:pPr>
        <w:pStyle w:val="ListParagraph"/>
        <w:ind w:left="1440"/>
        <w:jc w:val="both"/>
        <w:rPr>
          <w:rFonts w:ascii="Aptos" w:hAnsi="Aptos" w:cs="Calibri"/>
        </w:rPr>
      </w:pPr>
    </w:p>
    <w:p w14:paraId="17E30023" w14:textId="77777777" w:rsidR="0066139B" w:rsidRPr="00A252ED" w:rsidRDefault="0066139B" w:rsidP="0066139B">
      <w:pPr>
        <w:pStyle w:val="ListParagraph"/>
        <w:numPr>
          <w:ilvl w:val="0"/>
          <w:numId w:val="43"/>
        </w:numPr>
        <w:jc w:val="both"/>
        <w:rPr>
          <w:rFonts w:ascii="Aptos" w:hAnsi="Aptos" w:cs="Calibri"/>
        </w:rPr>
      </w:pPr>
      <w:r w:rsidRPr="00A252ED">
        <w:rPr>
          <w:rFonts w:ascii="Aptos" w:hAnsi="Aptos" w:cs="Calibri"/>
        </w:rPr>
        <w:t>YHG will consider the impact this allocation would have on the wider neighbourhood. For example, the person who caused the nuisance may no longer be a member of the household.</w:t>
      </w:r>
    </w:p>
    <w:p w14:paraId="7A88F8C8" w14:textId="77777777" w:rsidR="0066139B" w:rsidRPr="00A252ED" w:rsidRDefault="0066139B" w:rsidP="0066139B">
      <w:pPr>
        <w:pStyle w:val="ListParagraph"/>
        <w:ind w:left="1440"/>
        <w:jc w:val="both"/>
        <w:rPr>
          <w:rFonts w:ascii="Aptos" w:hAnsi="Aptos" w:cs="Calibri"/>
        </w:rPr>
      </w:pPr>
    </w:p>
    <w:p w14:paraId="73BD0817" w14:textId="77777777" w:rsidR="0066139B" w:rsidRPr="00A252ED" w:rsidRDefault="0066139B" w:rsidP="0066139B">
      <w:pPr>
        <w:pStyle w:val="ListParagraph"/>
        <w:numPr>
          <w:ilvl w:val="0"/>
          <w:numId w:val="39"/>
        </w:numPr>
        <w:jc w:val="both"/>
        <w:rPr>
          <w:rFonts w:ascii="Aptos" w:hAnsi="Aptos" w:cs="Calibri"/>
        </w:rPr>
      </w:pPr>
      <w:r w:rsidRPr="00A252ED">
        <w:rPr>
          <w:rFonts w:ascii="Aptos" w:hAnsi="Aptos" w:cs="Calibri"/>
        </w:rPr>
        <w:t xml:space="preserve">If the customer (applicant/s) behaviour amounts to unacceptable customer conduct caused by excessive demands on our service. This includes, but is not limited to, verbal or physical abuse, using slanderous or libellous language, and unreasonably demanding behaviour. </w:t>
      </w:r>
    </w:p>
    <w:p w14:paraId="35EC48E0" w14:textId="77777777" w:rsidR="0066139B" w:rsidRPr="00A252ED" w:rsidRDefault="0066139B" w:rsidP="0066139B">
      <w:pPr>
        <w:rPr>
          <w:rFonts w:ascii="Aptos" w:hAnsi="Aptos"/>
        </w:rPr>
      </w:pPr>
    </w:p>
    <w:p w14:paraId="44B49038" w14:textId="77777777" w:rsidR="0066139B" w:rsidRPr="00A252ED" w:rsidRDefault="0066139B" w:rsidP="0066139B">
      <w:pPr>
        <w:ind w:firstLine="720"/>
        <w:jc w:val="both"/>
        <w:rPr>
          <w:rFonts w:ascii="Aptos" w:hAnsi="Aptos" w:cs="Calibri"/>
          <w:b/>
          <w:bCs/>
        </w:rPr>
      </w:pPr>
      <w:r w:rsidRPr="00A252ED">
        <w:rPr>
          <w:rFonts w:ascii="Aptos" w:hAnsi="Aptos" w:cs="Calibri"/>
          <w:b/>
          <w:bCs/>
        </w:rPr>
        <w:lastRenderedPageBreak/>
        <w:t>8.2</w:t>
      </w:r>
      <w:r w:rsidRPr="00A252ED">
        <w:rPr>
          <w:rFonts w:ascii="Aptos" w:hAnsi="Aptos" w:cs="Calibri"/>
          <w:b/>
          <w:bCs/>
        </w:rPr>
        <w:tab/>
        <w:t>Affordability, rent / debt, and contractual obligations</w:t>
      </w:r>
    </w:p>
    <w:p w14:paraId="5E0D7BD3" w14:textId="77777777" w:rsidR="0066139B" w:rsidRPr="00A252ED" w:rsidRDefault="0066139B" w:rsidP="0066139B">
      <w:pPr>
        <w:pStyle w:val="ListParagraph"/>
        <w:numPr>
          <w:ilvl w:val="0"/>
          <w:numId w:val="39"/>
        </w:numPr>
        <w:jc w:val="both"/>
        <w:rPr>
          <w:rFonts w:ascii="Aptos" w:hAnsi="Aptos" w:cs="Calibri"/>
        </w:rPr>
      </w:pPr>
      <w:r w:rsidRPr="00A252ED">
        <w:rPr>
          <w:rFonts w:ascii="Aptos" w:hAnsi="Aptos" w:cs="Calibri"/>
        </w:rPr>
        <w:t xml:space="preserve">The customer (applicant/s) or the customer (applicant/s) spouse, civil partner or co-habiting partner has outstanding rent arrears or other outstanding housing related debts owed to YHG or any other social housing provider. </w:t>
      </w:r>
    </w:p>
    <w:p w14:paraId="4654326E" w14:textId="77777777" w:rsidR="0066139B" w:rsidRPr="00A252ED" w:rsidRDefault="0066139B" w:rsidP="0066139B">
      <w:pPr>
        <w:pStyle w:val="ListParagraph"/>
        <w:ind w:left="1440"/>
        <w:jc w:val="both"/>
        <w:rPr>
          <w:rFonts w:ascii="Aptos" w:hAnsi="Aptos" w:cs="Calibri"/>
        </w:rPr>
      </w:pPr>
    </w:p>
    <w:p w14:paraId="271F8B91" w14:textId="77777777" w:rsidR="0066139B" w:rsidRPr="00A252ED" w:rsidRDefault="0066139B" w:rsidP="0066139B">
      <w:pPr>
        <w:pStyle w:val="ListParagraph"/>
        <w:numPr>
          <w:ilvl w:val="0"/>
          <w:numId w:val="39"/>
        </w:numPr>
        <w:jc w:val="both"/>
        <w:rPr>
          <w:rFonts w:ascii="Aptos" w:hAnsi="Aptos" w:cs="Calibri"/>
        </w:rPr>
      </w:pPr>
      <w:r w:rsidRPr="00A252ED">
        <w:rPr>
          <w:rFonts w:ascii="Aptos" w:hAnsi="Aptos" w:cs="Calibri"/>
        </w:rPr>
        <w:t xml:space="preserve">We may, however, agree to move an existing customer who has been served a Notice Seeking Possession or is subject to a suspended or postponed possession order if the rent arrears and housing debts are paid in full or there is a formal agreement in place and the debt is being repaid in accordance with the agreement. </w:t>
      </w:r>
    </w:p>
    <w:p w14:paraId="0039F8D8" w14:textId="77777777" w:rsidR="0066139B" w:rsidRPr="00A252ED" w:rsidRDefault="0066139B" w:rsidP="0066139B">
      <w:pPr>
        <w:pStyle w:val="ListParagraph"/>
        <w:jc w:val="both"/>
        <w:rPr>
          <w:rFonts w:ascii="Aptos" w:hAnsi="Aptos" w:cs="Calibri"/>
        </w:rPr>
      </w:pPr>
    </w:p>
    <w:p w14:paraId="4B0C2EAA" w14:textId="77777777" w:rsidR="0066139B" w:rsidRPr="00A252ED" w:rsidRDefault="0066139B" w:rsidP="0066139B">
      <w:pPr>
        <w:pStyle w:val="ListParagraph"/>
        <w:numPr>
          <w:ilvl w:val="0"/>
          <w:numId w:val="39"/>
        </w:numPr>
        <w:jc w:val="both"/>
        <w:rPr>
          <w:rFonts w:ascii="Aptos" w:hAnsi="Aptos" w:cs="Calibri"/>
        </w:rPr>
      </w:pPr>
      <w:r w:rsidRPr="00A252ED">
        <w:rPr>
          <w:rFonts w:ascii="Aptos" w:hAnsi="Aptos" w:cs="Calibri"/>
        </w:rPr>
        <w:t xml:space="preserve">Where there is no reasonable prospect that the customer (applicant/s) will be able to afford to live in a specific home. The customer (applicant/s) may apply for alternative housing or reapply if their circumstances change. </w:t>
      </w:r>
    </w:p>
    <w:p w14:paraId="2D671271" w14:textId="77777777" w:rsidR="0066139B" w:rsidRPr="00A252ED" w:rsidRDefault="0066139B" w:rsidP="0066139B">
      <w:pPr>
        <w:pStyle w:val="ListParagraph"/>
        <w:ind w:left="1440"/>
        <w:jc w:val="both"/>
        <w:rPr>
          <w:rFonts w:ascii="Aptos" w:hAnsi="Aptos" w:cs="Calibri"/>
        </w:rPr>
      </w:pPr>
    </w:p>
    <w:p w14:paraId="663B4361" w14:textId="77777777" w:rsidR="0066139B" w:rsidRPr="00A252ED" w:rsidRDefault="0066139B" w:rsidP="0066139B">
      <w:pPr>
        <w:pStyle w:val="ListParagraph"/>
        <w:numPr>
          <w:ilvl w:val="0"/>
          <w:numId w:val="39"/>
        </w:numPr>
        <w:jc w:val="both"/>
        <w:rPr>
          <w:rFonts w:ascii="Aptos" w:hAnsi="Aptos" w:cs="Calibri"/>
        </w:rPr>
      </w:pPr>
      <w:r w:rsidRPr="00A252ED">
        <w:rPr>
          <w:rFonts w:ascii="Aptos" w:hAnsi="Aptos" w:cs="Calibri"/>
        </w:rPr>
        <w:t>Where the allocation would not be in accordance with our charitable aims. This means that the gross income, savings, and assets exceeds the YHG financial threshold of an annual household income of £60,000 (joint) for £30,000 (sole). In other words, the applicant/s would be refused if they can afford accommodation in the private rented sector. For existing customers their tenancy will not come to an end, but they will not be able to move to another YHG home.</w:t>
      </w:r>
    </w:p>
    <w:p w14:paraId="0A94C146" w14:textId="77777777" w:rsidR="0066139B" w:rsidRPr="00A252ED" w:rsidRDefault="0066139B" w:rsidP="0066139B">
      <w:pPr>
        <w:pStyle w:val="ListParagraph"/>
        <w:rPr>
          <w:rFonts w:ascii="Aptos" w:hAnsi="Aptos" w:cs="Calibri"/>
        </w:rPr>
      </w:pPr>
    </w:p>
    <w:p w14:paraId="07C75687" w14:textId="77777777" w:rsidR="0066139B" w:rsidRPr="00A252ED" w:rsidRDefault="0066139B" w:rsidP="0066139B">
      <w:pPr>
        <w:pStyle w:val="ListParagraph"/>
        <w:numPr>
          <w:ilvl w:val="0"/>
          <w:numId w:val="39"/>
        </w:numPr>
        <w:jc w:val="both"/>
        <w:rPr>
          <w:rFonts w:ascii="Aptos" w:hAnsi="Aptos" w:cs="Calibri"/>
        </w:rPr>
      </w:pPr>
      <w:r w:rsidRPr="00A252ED">
        <w:rPr>
          <w:rFonts w:ascii="Aptos" w:hAnsi="Aptos" w:cs="Calibri"/>
        </w:rPr>
        <w:t xml:space="preserve">Any applicant/s that has a legal interest in a home either in the UK or abroad, unless the home is being sold as it is not suitable, or in a legal dispute, and they are in negative equity. </w:t>
      </w:r>
    </w:p>
    <w:p w14:paraId="054F2016" w14:textId="77777777" w:rsidR="0066139B" w:rsidRPr="00A252ED" w:rsidRDefault="0066139B" w:rsidP="0066139B">
      <w:pPr>
        <w:pStyle w:val="ListParagraph"/>
        <w:ind w:left="1440"/>
        <w:jc w:val="both"/>
        <w:rPr>
          <w:rFonts w:ascii="Aptos" w:hAnsi="Aptos" w:cs="Calibri"/>
        </w:rPr>
      </w:pPr>
    </w:p>
    <w:p w14:paraId="478E9175" w14:textId="77777777" w:rsidR="0066139B" w:rsidRPr="00A252ED" w:rsidRDefault="0066139B" w:rsidP="0066139B">
      <w:pPr>
        <w:pStyle w:val="ListParagraph"/>
        <w:numPr>
          <w:ilvl w:val="0"/>
          <w:numId w:val="50"/>
        </w:numPr>
        <w:jc w:val="both"/>
        <w:rPr>
          <w:rFonts w:ascii="Aptos" w:hAnsi="Aptos" w:cs="Calibri"/>
        </w:rPr>
      </w:pPr>
      <w:r w:rsidRPr="00A252ED">
        <w:rPr>
          <w:rFonts w:ascii="Aptos" w:hAnsi="Aptos" w:cs="Calibri"/>
        </w:rPr>
        <w:t>The customer (applicant/s) does not meet the eligibility criteria for a specific home, such as our older persons or extra care accommodation, or there is a local lettings or sensitive lettings plan in place. This does not mean that the customer (applicant/s) cannot be considered for another available home.</w:t>
      </w:r>
    </w:p>
    <w:p w14:paraId="436F0873" w14:textId="77777777" w:rsidR="0066139B" w:rsidRPr="00A252ED" w:rsidRDefault="0066139B" w:rsidP="0066139B">
      <w:pPr>
        <w:pStyle w:val="ListParagraph"/>
        <w:jc w:val="both"/>
        <w:rPr>
          <w:rFonts w:ascii="Aptos" w:hAnsi="Aptos" w:cs="Calibri"/>
        </w:rPr>
      </w:pPr>
    </w:p>
    <w:p w14:paraId="15A4008B" w14:textId="77777777" w:rsidR="0066139B" w:rsidRPr="00A252ED" w:rsidRDefault="0066139B" w:rsidP="0066139B">
      <w:pPr>
        <w:pStyle w:val="ListParagraph"/>
        <w:numPr>
          <w:ilvl w:val="0"/>
          <w:numId w:val="50"/>
        </w:numPr>
        <w:jc w:val="both"/>
        <w:rPr>
          <w:rFonts w:ascii="Aptos" w:hAnsi="Aptos" w:cs="Calibri"/>
        </w:rPr>
      </w:pPr>
      <w:r w:rsidRPr="00A252ED">
        <w:rPr>
          <w:rFonts w:ascii="Aptos" w:hAnsi="Aptos" w:cs="Calibri"/>
        </w:rPr>
        <w:t>If we cannot meet our obligations under planning agreements or requirements, covenants, or other legal restrictions, we will refuse the application. As above, this does not mean that the customer (applicant/s) cannot be considered for another available home.</w:t>
      </w:r>
    </w:p>
    <w:p w14:paraId="4FB58307" w14:textId="77777777" w:rsidR="0066139B" w:rsidRPr="00A252ED" w:rsidRDefault="0066139B" w:rsidP="0066139B">
      <w:pPr>
        <w:pStyle w:val="NoSpacing"/>
        <w:jc w:val="both"/>
        <w:rPr>
          <w:rFonts w:ascii="Aptos" w:hAnsi="Aptos" w:cs="Calibri"/>
        </w:rPr>
      </w:pPr>
    </w:p>
    <w:p w14:paraId="017075AB" w14:textId="77777777" w:rsidR="0066139B" w:rsidRPr="00A252ED" w:rsidRDefault="0066139B" w:rsidP="0066139B">
      <w:pPr>
        <w:pStyle w:val="ListParagraph"/>
        <w:numPr>
          <w:ilvl w:val="0"/>
          <w:numId w:val="50"/>
        </w:numPr>
        <w:jc w:val="both"/>
        <w:rPr>
          <w:rFonts w:ascii="Aptos" w:hAnsi="Aptos" w:cs="Calibri"/>
        </w:rPr>
      </w:pPr>
      <w:r w:rsidRPr="00A252ED">
        <w:rPr>
          <w:rFonts w:ascii="Aptos" w:hAnsi="Aptos" w:cs="Calibri"/>
        </w:rPr>
        <w:t>We may refuse to move an existing customer if they have not kept to the terms and conditions of their tenancy, including but not limited to:</w:t>
      </w:r>
    </w:p>
    <w:p w14:paraId="525ED798" w14:textId="77777777" w:rsidR="0066139B" w:rsidRPr="00A252ED" w:rsidRDefault="0066139B" w:rsidP="0066139B">
      <w:pPr>
        <w:pStyle w:val="ListParagraph"/>
        <w:jc w:val="both"/>
        <w:rPr>
          <w:rFonts w:ascii="Aptos" w:hAnsi="Aptos" w:cs="Calibri"/>
        </w:rPr>
      </w:pPr>
    </w:p>
    <w:p w14:paraId="1B81BE16" w14:textId="77777777" w:rsidR="0066139B" w:rsidRPr="00A252ED" w:rsidRDefault="0066139B" w:rsidP="0066139B">
      <w:pPr>
        <w:pStyle w:val="ListParagraph"/>
        <w:numPr>
          <w:ilvl w:val="0"/>
          <w:numId w:val="44"/>
        </w:numPr>
        <w:jc w:val="both"/>
        <w:rPr>
          <w:rFonts w:ascii="Aptos" w:hAnsi="Aptos" w:cs="Calibri"/>
        </w:rPr>
      </w:pPr>
      <w:r w:rsidRPr="00A252ED">
        <w:rPr>
          <w:rFonts w:ascii="Aptos" w:hAnsi="Aptos" w:cs="Calibri"/>
        </w:rPr>
        <w:t>Serious deterioration in the condition of the home.</w:t>
      </w:r>
    </w:p>
    <w:p w14:paraId="5B660518" w14:textId="77777777" w:rsidR="0066139B" w:rsidRPr="00A252ED" w:rsidRDefault="0066139B" w:rsidP="0066139B">
      <w:pPr>
        <w:pStyle w:val="ListParagraph"/>
        <w:numPr>
          <w:ilvl w:val="0"/>
          <w:numId w:val="44"/>
        </w:numPr>
        <w:jc w:val="both"/>
        <w:rPr>
          <w:rFonts w:ascii="Aptos" w:hAnsi="Aptos" w:cs="Calibri"/>
        </w:rPr>
      </w:pPr>
      <w:r w:rsidRPr="00A252ED">
        <w:rPr>
          <w:rFonts w:ascii="Aptos" w:hAnsi="Aptos" w:cs="Calibri"/>
        </w:rPr>
        <w:t>Refusing access to enable us to conduct an inspection of the property such as a gas or electrical safety inspection.</w:t>
      </w:r>
    </w:p>
    <w:p w14:paraId="73DE3EE9" w14:textId="77777777" w:rsidR="0066139B" w:rsidRPr="00A252ED" w:rsidRDefault="0066139B" w:rsidP="0066139B">
      <w:pPr>
        <w:pStyle w:val="ListParagraph"/>
        <w:numPr>
          <w:ilvl w:val="0"/>
          <w:numId w:val="44"/>
        </w:numPr>
        <w:jc w:val="both"/>
        <w:rPr>
          <w:rFonts w:ascii="Aptos" w:hAnsi="Aptos" w:cs="Calibri"/>
        </w:rPr>
      </w:pPr>
      <w:r w:rsidRPr="00A252ED">
        <w:rPr>
          <w:rFonts w:ascii="Aptos" w:hAnsi="Aptos" w:cs="Calibri"/>
        </w:rPr>
        <w:t>Nonpayment of rent, service charge and arrears</w:t>
      </w:r>
    </w:p>
    <w:p w14:paraId="30205EA4" w14:textId="77777777" w:rsidR="0066139B" w:rsidRPr="00A252ED" w:rsidRDefault="0066139B" w:rsidP="0066139B">
      <w:pPr>
        <w:pStyle w:val="ListParagraph"/>
        <w:rPr>
          <w:rFonts w:ascii="Aptos" w:hAnsi="Aptos"/>
        </w:rPr>
      </w:pPr>
    </w:p>
    <w:p w14:paraId="64DB85EE" w14:textId="77777777" w:rsidR="0066139B" w:rsidRPr="00A252ED" w:rsidRDefault="0066139B" w:rsidP="0066139B">
      <w:pPr>
        <w:ind w:firstLine="720"/>
        <w:jc w:val="both"/>
        <w:rPr>
          <w:rFonts w:ascii="Aptos" w:hAnsi="Aptos" w:cs="Calibri"/>
          <w:b/>
          <w:bCs/>
        </w:rPr>
      </w:pPr>
    </w:p>
    <w:p w14:paraId="54ADD8D2" w14:textId="77777777" w:rsidR="0066139B" w:rsidRPr="00A252ED" w:rsidRDefault="0066139B" w:rsidP="0066139B">
      <w:pPr>
        <w:jc w:val="both"/>
        <w:rPr>
          <w:rFonts w:ascii="Aptos" w:hAnsi="Aptos" w:cs="Calibri"/>
          <w:b/>
          <w:bCs/>
        </w:rPr>
      </w:pPr>
      <w:r w:rsidRPr="00A252ED">
        <w:rPr>
          <w:rFonts w:ascii="Aptos" w:hAnsi="Aptos" w:cs="Calibri"/>
          <w:b/>
          <w:bCs/>
        </w:rPr>
        <w:lastRenderedPageBreak/>
        <w:t xml:space="preserve">         8.3           Appropriate Support </w:t>
      </w:r>
    </w:p>
    <w:p w14:paraId="2C63D691" w14:textId="77777777" w:rsidR="0066139B" w:rsidRPr="00A252ED" w:rsidRDefault="0066139B" w:rsidP="0066139B">
      <w:pPr>
        <w:pStyle w:val="ListParagraph"/>
        <w:numPr>
          <w:ilvl w:val="0"/>
          <w:numId w:val="51"/>
        </w:numPr>
        <w:jc w:val="both"/>
        <w:rPr>
          <w:rFonts w:ascii="Aptos" w:hAnsi="Aptos" w:cs="Calibri"/>
          <w:b/>
          <w:bCs/>
        </w:rPr>
      </w:pPr>
      <w:r w:rsidRPr="00A252ED">
        <w:rPr>
          <w:rFonts w:ascii="Aptos" w:hAnsi="Aptos" w:cs="Calibri"/>
        </w:rPr>
        <w:t xml:space="preserve">We would refuse an application where we identify that the customer (applicant/s) will find it difficult to sustain a tenancy and live independently in the home. </w:t>
      </w:r>
    </w:p>
    <w:p w14:paraId="0D2B5032" w14:textId="77777777" w:rsidR="0066139B" w:rsidRPr="00A252ED" w:rsidRDefault="0066139B" w:rsidP="0066139B">
      <w:pPr>
        <w:pStyle w:val="ListParagraph"/>
        <w:jc w:val="both"/>
        <w:rPr>
          <w:rFonts w:ascii="Aptos" w:hAnsi="Aptos" w:cs="Calibri"/>
          <w:b/>
          <w:bCs/>
        </w:rPr>
      </w:pPr>
    </w:p>
    <w:p w14:paraId="51B047A2" w14:textId="77777777" w:rsidR="0066139B" w:rsidRPr="00A252ED" w:rsidRDefault="0066139B" w:rsidP="0066139B">
      <w:pPr>
        <w:pStyle w:val="ListParagraph"/>
        <w:numPr>
          <w:ilvl w:val="0"/>
          <w:numId w:val="51"/>
        </w:numPr>
        <w:jc w:val="both"/>
        <w:rPr>
          <w:rFonts w:ascii="Aptos" w:hAnsi="Aptos" w:cs="Calibri"/>
          <w:b/>
          <w:bCs/>
        </w:rPr>
      </w:pPr>
      <w:r w:rsidRPr="00A252ED">
        <w:rPr>
          <w:rFonts w:ascii="Aptos" w:hAnsi="Aptos" w:cs="Calibri"/>
        </w:rPr>
        <w:t>We complete assessments of the customer (applicant/s) requirements to make sure that the home is suitable for individual housing need. We expect that customers are able to maintain their home and tenancy, and can manage their own conduct, especially in relation to antisocial behaviour.</w:t>
      </w:r>
    </w:p>
    <w:p w14:paraId="72B8F7E7" w14:textId="77777777" w:rsidR="0066139B" w:rsidRPr="00A252ED" w:rsidRDefault="0066139B" w:rsidP="0066139B">
      <w:pPr>
        <w:jc w:val="both"/>
        <w:rPr>
          <w:rFonts w:ascii="Aptos" w:hAnsi="Aptos" w:cs="Calibri"/>
          <w:b/>
          <w:bCs/>
        </w:rPr>
      </w:pPr>
    </w:p>
    <w:p w14:paraId="3D0B41E5" w14:textId="77777777" w:rsidR="0066139B" w:rsidRPr="00A252ED" w:rsidRDefault="0066139B" w:rsidP="0066139B">
      <w:pPr>
        <w:jc w:val="both"/>
        <w:rPr>
          <w:rFonts w:ascii="Aptos" w:hAnsi="Aptos" w:cs="Calibri"/>
          <w:b/>
          <w:bCs/>
        </w:rPr>
      </w:pPr>
      <w:r w:rsidRPr="00A252ED">
        <w:rPr>
          <w:rFonts w:ascii="Aptos" w:hAnsi="Aptos" w:cs="Calibri"/>
          <w:b/>
          <w:bCs/>
        </w:rPr>
        <w:t xml:space="preserve">         8.4        Identity and fraud</w:t>
      </w:r>
    </w:p>
    <w:p w14:paraId="73EBB419" w14:textId="77777777" w:rsidR="0066139B" w:rsidRPr="00A252ED" w:rsidRDefault="0066139B" w:rsidP="0066139B">
      <w:pPr>
        <w:pStyle w:val="ListParagraph"/>
        <w:numPr>
          <w:ilvl w:val="0"/>
          <w:numId w:val="52"/>
        </w:numPr>
        <w:jc w:val="both"/>
        <w:rPr>
          <w:rFonts w:ascii="Aptos" w:hAnsi="Aptos" w:cs="Calibri"/>
        </w:rPr>
      </w:pPr>
      <w:r w:rsidRPr="00A252ED">
        <w:rPr>
          <w:rFonts w:ascii="Aptos" w:hAnsi="Aptos" w:cs="Calibri"/>
        </w:rPr>
        <w:t>The customer, (applicant(s), are unable to provide information to satisfy YHG of their identity or their right to rent or they are unable to provide us with information to enable us to assess their application completely.</w:t>
      </w:r>
    </w:p>
    <w:p w14:paraId="34690EFB" w14:textId="77777777" w:rsidR="0066139B" w:rsidRPr="00A252ED" w:rsidRDefault="0066139B" w:rsidP="0066139B">
      <w:pPr>
        <w:pStyle w:val="ListParagraph"/>
        <w:jc w:val="both"/>
        <w:rPr>
          <w:rFonts w:ascii="Aptos" w:hAnsi="Aptos" w:cs="Calibri"/>
        </w:rPr>
      </w:pPr>
    </w:p>
    <w:p w14:paraId="3D707C3D" w14:textId="77777777" w:rsidR="0066139B" w:rsidRPr="00A252ED" w:rsidRDefault="0066139B" w:rsidP="0066139B">
      <w:pPr>
        <w:pStyle w:val="ListParagraph"/>
        <w:numPr>
          <w:ilvl w:val="0"/>
          <w:numId w:val="52"/>
        </w:numPr>
        <w:jc w:val="both"/>
        <w:rPr>
          <w:rFonts w:ascii="Aptos" w:hAnsi="Aptos" w:cs="Calibri"/>
          <w:b/>
          <w:bCs/>
        </w:rPr>
      </w:pPr>
      <w:r w:rsidRPr="00A252ED">
        <w:rPr>
          <w:rFonts w:ascii="Aptos" w:hAnsi="Aptos" w:cs="Calibri"/>
        </w:rPr>
        <w:t>The customer (applicant(s) has made a false or fraudulent application either to us or to a local authority and/or has deliberately placed themselves in housing need or worsened their circumstances deliberately.</w:t>
      </w:r>
    </w:p>
    <w:p w14:paraId="1F5B0DD3" w14:textId="77777777" w:rsidR="0066139B" w:rsidRPr="00A252ED" w:rsidRDefault="0066139B" w:rsidP="0066139B">
      <w:pPr>
        <w:pStyle w:val="ListParagraph"/>
        <w:rPr>
          <w:rFonts w:ascii="Aptos" w:hAnsi="Aptos"/>
        </w:rPr>
      </w:pPr>
    </w:p>
    <w:p w14:paraId="032E0D15" w14:textId="77777777" w:rsidR="0066139B" w:rsidRPr="00A252ED" w:rsidRDefault="0066139B" w:rsidP="0066139B">
      <w:pPr>
        <w:jc w:val="both"/>
        <w:rPr>
          <w:rFonts w:ascii="Aptos" w:hAnsi="Aptos" w:cs="Calibri"/>
          <w:b/>
          <w:bCs/>
        </w:rPr>
      </w:pPr>
      <w:r w:rsidRPr="00A252ED">
        <w:rPr>
          <w:rFonts w:ascii="Aptos" w:hAnsi="Aptos" w:cs="Calibri"/>
          <w:b/>
          <w:bCs/>
        </w:rPr>
        <w:t xml:space="preserve">         8.5      Violent, high risk serious offenders</w:t>
      </w:r>
    </w:p>
    <w:p w14:paraId="18B87F4D" w14:textId="77777777" w:rsidR="0066139B" w:rsidRPr="00A252ED" w:rsidRDefault="0066139B" w:rsidP="0066139B">
      <w:pPr>
        <w:pStyle w:val="ListParagraph"/>
        <w:numPr>
          <w:ilvl w:val="0"/>
          <w:numId w:val="53"/>
        </w:numPr>
        <w:jc w:val="both"/>
        <w:rPr>
          <w:rFonts w:ascii="Aptos" w:hAnsi="Aptos" w:cs="Calibri"/>
        </w:rPr>
      </w:pPr>
      <w:r w:rsidRPr="00A252ED">
        <w:rPr>
          <w:rFonts w:ascii="Aptos" w:hAnsi="Aptos" w:cs="Calibri"/>
        </w:rPr>
        <w:t xml:space="preserve">Unless there is an unacceptable risk, YHG will not exclude high risk offenders from accessing housing, including people subject to a Multi-Agency Public Protection Arrangement (MAPPA).  </w:t>
      </w:r>
    </w:p>
    <w:p w14:paraId="78F867F1" w14:textId="77777777" w:rsidR="0066139B" w:rsidRPr="00A252ED" w:rsidRDefault="0066139B" w:rsidP="0066139B">
      <w:pPr>
        <w:pStyle w:val="ListParagraph"/>
        <w:numPr>
          <w:ilvl w:val="0"/>
          <w:numId w:val="53"/>
        </w:numPr>
        <w:jc w:val="both"/>
        <w:rPr>
          <w:rFonts w:ascii="Aptos" w:hAnsi="Aptos" w:cs="Calibri"/>
        </w:rPr>
      </w:pPr>
      <w:r w:rsidRPr="00A252ED">
        <w:rPr>
          <w:rFonts w:ascii="Aptos" w:hAnsi="Aptos" w:cs="Calibri"/>
        </w:rPr>
        <w:t>When we assess applications requiring additional risk assessments, our overriding priority is the protection of the public, our residents, employees, and contractors. We will carry out a risk assessment and where appropriate will work with other relevant agencies in assessing the risk. We will refuse an application where measures to mitigate the risk are not sufficient.</w:t>
      </w:r>
    </w:p>
    <w:p w14:paraId="6CB87784" w14:textId="77777777" w:rsidR="0066139B" w:rsidRPr="00A252ED" w:rsidRDefault="0066139B" w:rsidP="0066139B">
      <w:pPr>
        <w:pStyle w:val="NoSpacing"/>
        <w:jc w:val="both"/>
        <w:rPr>
          <w:rFonts w:ascii="Aptos" w:hAnsi="Aptos" w:cs="Calibri"/>
        </w:rPr>
      </w:pPr>
    </w:p>
    <w:p w14:paraId="7BCE039A" w14:textId="77777777" w:rsidR="0066139B" w:rsidRPr="00A252ED" w:rsidRDefault="0066139B" w:rsidP="0066139B">
      <w:pPr>
        <w:pStyle w:val="ListParagraph"/>
        <w:numPr>
          <w:ilvl w:val="0"/>
          <w:numId w:val="53"/>
        </w:numPr>
        <w:jc w:val="both"/>
        <w:rPr>
          <w:rFonts w:ascii="Aptos" w:hAnsi="Aptos" w:cs="Calibri"/>
        </w:rPr>
      </w:pPr>
      <w:r w:rsidRPr="00A252ED">
        <w:rPr>
          <w:rFonts w:ascii="Aptos" w:hAnsi="Aptos" w:cs="Calibri"/>
        </w:rPr>
        <w:t>We understand that high risk offenders may themselves become a target of harassment and other crimes. We will make sure that the health and safety of high-risk offenders and their household are taken into consideration during the assessment process.</w:t>
      </w:r>
    </w:p>
    <w:p w14:paraId="296D2681" w14:textId="77777777" w:rsidR="0066139B" w:rsidRPr="00A252ED" w:rsidRDefault="0066139B" w:rsidP="0066139B">
      <w:pPr>
        <w:pStyle w:val="ListParagraph"/>
        <w:rPr>
          <w:rFonts w:ascii="Aptos" w:hAnsi="Aptos" w:cs="Calibri"/>
        </w:rPr>
      </w:pPr>
    </w:p>
    <w:p w14:paraId="5B6AEA91" w14:textId="77777777" w:rsidR="0066139B" w:rsidRPr="00A252ED" w:rsidRDefault="0066139B" w:rsidP="0066139B">
      <w:pPr>
        <w:pStyle w:val="ListParagraph"/>
        <w:numPr>
          <w:ilvl w:val="0"/>
          <w:numId w:val="53"/>
        </w:numPr>
        <w:jc w:val="both"/>
        <w:rPr>
          <w:rFonts w:ascii="Aptos" w:hAnsi="Aptos" w:cs="Calibri"/>
        </w:rPr>
      </w:pPr>
      <w:r w:rsidRPr="00A252ED">
        <w:rPr>
          <w:rFonts w:ascii="Aptos" w:hAnsi="Aptos" w:cs="Calibri"/>
        </w:rPr>
        <w:t>We will make sure that sensitive information is managed securely and safeguard the rights of individuals regarding confidentiality and privacy. We will only share and disclose information when the law permits and in-line with the General Data Protection Regulations.</w:t>
      </w:r>
    </w:p>
    <w:p w14:paraId="2FB5B65C" w14:textId="77777777" w:rsidR="0066139B" w:rsidRPr="00A252ED" w:rsidRDefault="0066139B" w:rsidP="0066139B">
      <w:pPr>
        <w:pStyle w:val="ListParagraph"/>
        <w:jc w:val="both"/>
        <w:rPr>
          <w:rFonts w:ascii="Aptos" w:hAnsi="Aptos"/>
        </w:rPr>
      </w:pPr>
    </w:p>
    <w:p w14:paraId="6921C0A9" w14:textId="77777777" w:rsidR="0066139B" w:rsidRPr="00A252ED" w:rsidRDefault="0066139B" w:rsidP="0066139B">
      <w:pPr>
        <w:pStyle w:val="ListParagraph"/>
        <w:jc w:val="both"/>
        <w:rPr>
          <w:rFonts w:ascii="Aptos" w:hAnsi="Aptos"/>
        </w:rPr>
      </w:pPr>
    </w:p>
    <w:p w14:paraId="4EE8FA0C" w14:textId="77777777" w:rsidR="0066139B" w:rsidRPr="00A252ED" w:rsidRDefault="0066139B" w:rsidP="0066139B">
      <w:pPr>
        <w:pStyle w:val="ListParagraph"/>
        <w:numPr>
          <w:ilvl w:val="0"/>
          <w:numId w:val="78"/>
        </w:numPr>
        <w:jc w:val="both"/>
        <w:rPr>
          <w:rFonts w:ascii="Aptos" w:hAnsi="Aptos" w:cs="Calibri"/>
          <w:b/>
          <w:bCs/>
        </w:rPr>
      </w:pPr>
      <w:r w:rsidRPr="00A252ED">
        <w:rPr>
          <w:rFonts w:ascii="Aptos" w:hAnsi="Aptos" w:cs="Calibri"/>
          <w:b/>
          <w:bCs/>
        </w:rPr>
        <w:t xml:space="preserve">  Existing customers wishing to transfer</w:t>
      </w:r>
    </w:p>
    <w:p w14:paraId="5ACD725A" w14:textId="77777777" w:rsidR="0066139B" w:rsidRPr="00A252ED" w:rsidRDefault="0066139B" w:rsidP="0066139B">
      <w:pPr>
        <w:pStyle w:val="ListParagraph"/>
        <w:rPr>
          <w:rFonts w:ascii="Aptos" w:hAnsi="Aptos"/>
        </w:rPr>
      </w:pPr>
    </w:p>
    <w:p w14:paraId="16A8D84A" w14:textId="77777777" w:rsidR="0066139B" w:rsidRPr="00A252ED" w:rsidRDefault="0066139B" w:rsidP="0066139B">
      <w:pPr>
        <w:pStyle w:val="ListParagraph"/>
        <w:rPr>
          <w:rFonts w:ascii="Aptos" w:hAnsi="Aptos"/>
        </w:rPr>
      </w:pPr>
      <w:r w:rsidRPr="00A252ED">
        <w:rPr>
          <w:rFonts w:ascii="Aptos" w:hAnsi="Aptos"/>
        </w:rPr>
        <w:t xml:space="preserve">We aim to offer 10% of our available homes to customers wishing to transfer on an annual basis across all areas where we have homes, subject to demand and availability. </w:t>
      </w:r>
      <w:r w:rsidRPr="00A252ED">
        <w:rPr>
          <w:rFonts w:ascii="Aptos" w:hAnsi="Aptos"/>
        </w:rPr>
        <w:lastRenderedPageBreak/>
        <w:t xml:space="preserve">However, this arrangement will also be subject the specific agreement we have with each local authority. </w:t>
      </w:r>
    </w:p>
    <w:p w14:paraId="667E5071" w14:textId="77777777" w:rsidR="0066139B" w:rsidRPr="00A252ED" w:rsidRDefault="0066139B" w:rsidP="0066139B">
      <w:pPr>
        <w:pStyle w:val="ListParagraph"/>
        <w:rPr>
          <w:rFonts w:ascii="Aptos" w:hAnsi="Aptos"/>
        </w:rPr>
      </w:pPr>
    </w:p>
    <w:p w14:paraId="16E0FCC9" w14:textId="77777777" w:rsidR="0066139B" w:rsidRPr="00A252ED" w:rsidRDefault="0066139B" w:rsidP="0066139B">
      <w:pPr>
        <w:pStyle w:val="ListParagraph"/>
        <w:rPr>
          <w:rFonts w:ascii="Aptos" w:hAnsi="Aptos"/>
        </w:rPr>
      </w:pPr>
      <w:r w:rsidRPr="00A252ED">
        <w:rPr>
          <w:rFonts w:ascii="Aptos" w:hAnsi="Aptos"/>
        </w:rPr>
        <w:t xml:space="preserve">For example, existing customers wishing to move to an area where the local authority agreement dictates 100% nominations rights, will be unable to register on our internal transfer list and will only be able to apply to move through that local authority choice-based lettings scheme or waiting list. Customers will then receive a “Banding” or “Priority” within the local authority’s allocation policy reflective of their housing circumstances. </w:t>
      </w:r>
    </w:p>
    <w:p w14:paraId="504E568D" w14:textId="77777777" w:rsidR="0066139B" w:rsidRPr="00A252ED" w:rsidRDefault="0066139B" w:rsidP="0066139B">
      <w:pPr>
        <w:pStyle w:val="ListParagraph"/>
        <w:rPr>
          <w:rFonts w:ascii="Aptos" w:hAnsi="Aptos"/>
        </w:rPr>
      </w:pPr>
    </w:p>
    <w:p w14:paraId="685B4D84" w14:textId="77777777" w:rsidR="0066139B" w:rsidRPr="00A252ED" w:rsidRDefault="0066139B" w:rsidP="0066139B">
      <w:pPr>
        <w:pStyle w:val="ListParagraph"/>
        <w:jc w:val="both"/>
        <w:rPr>
          <w:rFonts w:ascii="Aptos" w:hAnsi="Aptos"/>
        </w:rPr>
      </w:pPr>
      <w:r w:rsidRPr="00A252ED">
        <w:rPr>
          <w:rFonts w:ascii="Aptos" w:hAnsi="Aptos"/>
        </w:rPr>
        <w:t>YHG operate two internal transfer waiting lists for supporting and managing customer transfer requests:</w:t>
      </w:r>
    </w:p>
    <w:p w14:paraId="11B9A92E" w14:textId="77777777" w:rsidR="0066139B" w:rsidRPr="00A252ED" w:rsidRDefault="0066139B" w:rsidP="0066139B">
      <w:pPr>
        <w:pStyle w:val="ListParagraph"/>
        <w:jc w:val="both"/>
        <w:rPr>
          <w:rFonts w:ascii="Aptos" w:hAnsi="Aptos"/>
        </w:rPr>
      </w:pPr>
    </w:p>
    <w:p w14:paraId="1A9C1697" w14:textId="77777777" w:rsidR="0066139B" w:rsidRPr="00A252ED" w:rsidRDefault="0066139B" w:rsidP="0066139B">
      <w:pPr>
        <w:pStyle w:val="ListParagraph"/>
        <w:numPr>
          <w:ilvl w:val="0"/>
          <w:numId w:val="64"/>
        </w:numPr>
        <w:jc w:val="both"/>
        <w:rPr>
          <w:rFonts w:ascii="Aptos" w:hAnsi="Aptos"/>
        </w:rPr>
      </w:pPr>
      <w:r w:rsidRPr="00A252ED">
        <w:rPr>
          <w:rFonts w:ascii="Aptos" w:hAnsi="Aptos"/>
        </w:rPr>
        <w:t xml:space="preserve">transfer requests known as </w:t>
      </w:r>
      <w:r w:rsidRPr="00A252ED">
        <w:rPr>
          <w:rFonts w:ascii="Aptos" w:hAnsi="Aptos"/>
          <w:b/>
          <w:bCs/>
        </w:rPr>
        <w:t>Management Moves</w:t>
      </w:r>
      <w:r w:rsidRPr="00A252ED">
        <w:rPr>
          <w:rFonts w:ascii="Aptos" w:hAnsi="Aptos"/>
        </w:rPr>
        <w:t xml:space="preserve"> for customers having an urgent housing need that is posing a serious and detrimental risk to the customer or someone living in the household. </w:t>
      </w:r>
    </w:p>
    <w:p w14:paraId="711B6044" w14:textId="77777777" w:rsidR="0066139B" w:rsidRPr="00A252ED" w:rsidRDefault="0066139B" w:rsidP="0066139B">
      <w:pPr>
        <w:pStyle w:val="ListParagraph"/>
        <w:numPr>
          <w:ilvl w:val="0"/>
          <w:numId w:val="64"/>
        </w:numPr>
        <w:jc w:val="both"/>
        <w:rPr>
          <w:rFonts w:ascii="Aptos" w:hAnsi="Aptos"/>
        </w:rPr>
      </w:pPr>
      <w:r w:rsidRPr="00A252ED">
        <w:rPr>
          <w:rFonts w:ascii="Aptos" w:hAnsi="Aptos"/>
        </w:rPr>
        <w:t xml:space="preserve">transfer requests known as </w:t>
      </w:r>
      <w:r w:rsidRPr="00A252ED">
        <w:rPr>
          <w:rFonts w:ascii="Aptos" w:hAnsi="Aptos"/>
          <w:b/>
          <w:bCs/>
        </w:rPr>
        <w:t>‘customer initiated’</w:t>
      </w:r>
      <w:r w:rsidRPr="00A252ED">
        <w:rPr>
          <w:rFonts w:ascii="Aptos" w:hAnsi="Aptos"/>
        </w:rPr>
        <w:t xml:space="preserve"> requests to move and are deemed as non-urgent.</w:t>
      </w:r>
    </w:p>
    <w:p w14:paraId="4249007F" w14:textId="77777777" w:rsidR="0066139B" w:rsidRPr="00A252ED" w:rsidRDefault="0066139B" w:rsidP="0066139B">
      <w:pPr>
        <w:pStyle w:val="ListParagraph"/>
        <w:ind w:left="1440"/>
        <w:jc w:val="both"/>
        <w:rPr>
          <w:rFonts w:ascii="Aptos" w:hAnsi="Aptos"/>
        </w:rPr>
      </w:pPr>
    </w:p>
    <w:p w14:paraId="05A4E248" w14:textId="77777777" w:rsidR="0066139B" w:rsidRPr="00A252ED" w:rsidRDefault="0066139B" w:rsidP="0066139B">
      <w:pPr>
        <w:pStyle w:val="ListParagraph"/>
        <w:jc w:val="both"/>
        <w:rPr>
          <w:rFonts w:ascii="Aptos" w:hAnsi="Aptos"/>
        </w:rPr>
      </w:pPr>
      <w:r w:rsidRPr="00A252ED">
        <w:rPr>
          <w:rFonts w:ascii="Aptos" w:hAnsi="Aptos"/>
        </w:rPr>
        <w:t xml:space="preserve">Customers may apply to transfer to alternative accommodation once they have lived in their home for twelve months or more. Exceptions to this approach are in cases of an urgent need to move based on risk and will be considered on a case-by-case basis but entirely at the discretion of the Group. </w:t>
      </w:r>
    </w:p>
    <w:p w14:paraId="218984FA" w14:textId="77777777" w:rsidR="0066139B" w:rsidRPr="00A252ED" w:rsidRDefault="0066139B" w:rsidP="0066139B">
      <w:pPr>
        <w:pStyle w:val="ListParagraph"/>
        <w:jc w:val="both"/>
        <w:rPr>
          <w:rFonts w:ascii="Aptos" w:hAnsi="Aptos"/>
        </w:rPr>
      </w:pPr>
    </w:p>
    <w:p w14:paraId="33BF33BA" w14:textId="77777777" w:rsidR="0066139B" w:rsidRPr="00A252ED" w:rsidRDefault="0066139B" w:rsidP="0066139B">
      <w:pPr>
        <w:pStyle w:val="ListParagraph"/>
        <w:jc w:val="both"/>
        <w:rPr>
          <w:rFonts w:ascii="Aptos" w:hAnsi="Aptos"/>
        </w:rPr>
      </w:pPr>
      <w:r w:rsidRPr="00A252ED">
        <w:rPr>
          <w:rFonts w:ascii="Aptos" w:hAnsi="Aptos"/>
        </w:rPr>
        <w:t xml:space="preserve">To manage demand for our homes, the Group reserves the right to refuse non-essential “like for like” transfers where there is no demonstrable housing need, and where customers are adequately housed and there is high demand for housing in that location. </w:t>
      </w:r>
    </w:p>
    <w:p w14:paraId="4930364B" w14:textId="77777777" w:rsidR="0066139B" w:rsidRPr="00A252ED" w:rsidRDefault="0066139B" w:rsidP="0066139B">
      <w:pPr>
        <w:pStyle w:val="ListParagraph"/>
        <w:jc w:val="both"/>
        <w:rPr>
          <w:rFonts w:ascii="Aptos" w:hAnsi="Aptos"/>
        </w:rPr>
      </w:pPr>
      <w:r w:rsidRPr="00A252ED">
        <w:rPr>
          <w:rFonts w:ascii="Aptos" w:hAnsi="Aptos"/>
        </w:rPr>
        <w:t>In these instances, we will sign post the customer to pursue a Mutual Exchange or to register for rehousing with their local authority, if the rules permit.</w:t>
      </w:r>
    </w:p>
    <w:p w14:paraId="599FBF46" w14:textId="77777777" w:rsidR="0066139B" w:rsidRPr="00A252ED" w:rsidRDefault="0066139B" w:rsidP="0066139B">
      <w:pPr>
        <w:pStyle w:val="ListParagraph"/>
        <w:jc w:val="both"/>
        <w:rPr>
          <w:rFonts w:ascii="Aptos" w:hAnsi="Aptos"/>
        </w:rPr>
      </w:pPr>
    </w:p>
    <w:p w14:paraId="6079CD13" w14:textId="77777777" w:rsidR="0066139B" w:rsidRPr="00A252ED" w:rsidRDefault="0066139B" w:rsidP="0066139B">
      <w:pPr>
        <w:pStyle w:val="ListParagraph"/>
        <w:jc w:val="both"/>
        <w:rPr>
          <w:rFonts w:ascii="Aptos" w:hAnsi="Aptos"/>
        </w:rPr>
      </w:pPr>
      <w:r w:rsidRPr="00A252ED">
        <w:rPr>
          <w:rFonts w:ascii="Aptos" w:hAnsi="Aptos"/>
        </w:rPr>
        <w:t>The Group will consider each request for transfer on its merits and will endeavour to meet customers’ needs and preferences where possible, also reserving the right to make the best use of its homes and allocate properties in a fair and equitable manner.</w:t>
      </w:r>
    </w:p>
    <w:p w14:paraId="3BBD3A47" w14:textId="77777777" w:rsidR="0066139B" w:rsidRPr="00A252ED" w:rsidRDefault="0066139B" w:rsidP="0066139B">
      <w:pPr>
        <w:pStyle w:val="ListParagraph"/>
        <w:jc w:val="both"/>
        <w:rPr>
          <w:rFonts w:ascii="Aptos" w:hAnsi="Aptos"/>
        </w:rPr>
      </w:pPr>
      <w:r w:rsidRPr="00A252ED">
        <w:rPr>
          <w:rFonts w:ascii="Aptos" w:hAnsi="Aptos"/>
        </w:rPr>
        <w:t>As such, we may refuse ‘customer initiated’ requests for transfer if any or a combination of the following circumstances apply:</w:t>
      </w:r>
    </w:p>
    <w:p w14:paraId="6571909B" w14:textId="77777777" w:rsidR="0066139B" w:rsidRPr="00A252ED" w:rsidRDefault="0066139B" w:rsidP="0066139B">
      <w:pPr>
        <w:pStyle w:val="ListParagraph"/>
        <w:jc w:val="both"/>
        <w:rPr>
          <w:rFonts w:ascii="Aptos" w:hAnsi="Aptos"/>
        </w:rPr>
      </w:pPr>
    </w:p>
    <w:p w14:paraId="50C569D7" w14:textId="77777777" w:rsidR="0066139B" w:rsidRPr="00A252ED" w:rsidRDefault="0066139B" w:rsidP="0066139B">
      <w:pPr>
        <w:pStyle w:val="ListParagraph"/>
        <w:numPr>
          <w:ilvl w:val="0"/>
          <w:numId w:val="63"/>
        </w:numPr>
        <w:rPr>
          <w:rFonts w:ascii="Aptos" w:hAnsi="Aptos"/>
        </w:rPr>
      </w:pPr>
      <w:r w:rsidRPr="00A252ED">
        <w:rPr>
          <w:rFonts w:ascii="Aptos" w:hAnsi="Aptos"/>
        </w:rPr>
        <w:t xml:space="preserve">the customer has rent arrears or owes other debts to YHG such as rechargeable repairs. </w:t>
      </w:r>
    </w:p>
    <w:p w14:paraId="407A4DA6" w14:textId="77777777" w:rsidR="0066139B" w:rsidRPr="00A252ED" w:rsidRDefault="0066139B" w:rsidP="0066139B">
      <w:pPr>
        <w:pStyle w:val="ListParagraph"/>
        <w:numPr>
          <w:ilvl w:val="0"/>
          <w:numId w:val="63"/>
        </w:numPr>
        <w:rPr>
          <w:rFonts w:ascii="Aptos" w:hAnsi="Aptos"/>
        </w:rPr>
      </w:pPr>
      <w:r w:rsidRPr="00A252ED">
        <w:rPr>
          <w:rFonts w:ascii="Aptos" w:hAnsi="Aptos"/>
        </w:rPr>
        <w:t>there has been a breach of tenancy conditions, or a tenancy obligation has not been met.</w:t>
      </w:r>
    </w:p>
    <w:p w14:paraId="2F01AC67" w14:textId="77777777" w:rsidR="0066139B" w:rsidRPr="00A252ED" w:rsidRDefault="0066139B" w:rsidP="0066139B">
      <w:pPr>
        <w:pStyle w:val="ListParagraph"/>
        <w:numPr>
          <w:ilvl w:val="0"/>
          <w:numId w:val="63"/>
        </w:numPr>
        <w:rPr>
          <w:rFonts w:ascii="Aptos" w:hAnsi="Aptos"/>
        </w:rPr>
      </w:pPr>
      <w:r w:rsidRPr="00A252ED">
        <w:rPr>
          <w:rFonts w:ascii="Aptos" w:hAnsi="Aptos"/>
        </w:rPr>
        <w:t>a notice seeking possession has been served, a possession order granted, or possession proceedings have commenced.</w:t>
      </w:r>
    </w:p>
    <w:p w14:paraId="6E3FAFC0" w14:textId="77777777" w:rsidR="0066139B" w:rsidRPr="00A252ED" w:rsidRDefault="0066139B" w:rsidP="0066139B">
      <w:pPr>
        <w:pStyle w:val="ListParagraph"/>
        <w:numPr>
          <w:ilvl w:val="0"/>
          <w:numId w:val="63"/>
        </w:numPr>
        <w:rPr>
          <w:rFonts w:ascii="Aptos" w:hAnsi="Aptos"/>
        </w:rPr>
      </w:pPr>
      <w:r w:rsidRPr="00A252ED">
        <w:rPr>
          <w:rFonts w:ascii="Aptos" w:hAnsi="Aptos"/>
        </w:rPr>
        <w:t xml:space="preserve">an injunction, Undertaking or Criminal Behaviour Order has been served or is pending for customer(s) or any other members of the household that is residing at the home. </w:t>
      </w:r>
    </w:p>
    <w:p w14:paraId="1C464BC4" w14:textId="77777777" w:rsidR="0066139B" w:rsidRPr="00A252ED" w:rsidRDefault="0066139B" w:rsidP="0066139B">
      <w:pPr>
        <w:pStyle w:val="ListParagraph"/>
        <w:numPr>
          <w:ilvl w:val="0"/>
          <w:numId w:val="63"/>
        </w:numPr>
        <w:rPr>
          <w:rFonts w:ascii="Aptos" w:hAnsi="Aptos"/>
        </w:rPr>
      </w:pPr>
      <w:r w:rsidRPr="00A252ED">
        <w:rPr>
          <w:rFonts w:ascii="Aptos" w:hAnsi="Aptos"/>
        </w:rPr>
        <w:lastRenderedPageBreak/>
        <w:t xml:space="preserve">the customer is proposing to move to is larger home than is required the customer is proposing to move to a home that is inadequate to meet their needs, and this will lead to overcrowding. </w:t>
      </w:r>
    </w:p>
    <w:p w14:paraId="4FD57126" w14:textId="77777777" w:rsidR="0066139B" w:rsidRPr="00A252ED" w:rsidRDefault="0066139B" w:rsidP="0066139B">
      <w:pPr>
        <w:pStyle w:val="ListParagraph"/>
        <w:numPr>
          <w:ilvl w:val="0"/>
          <w:numId w:val="63"/>
        </w:numPr>
        <w:rPr>
          <w:rFonts w:ascii="Aptos" w:hAnsi="Aptos"/>
        </w:rPr>
      </w:pPr>
      <w:r w:rsidRPr="00A252ED">
        <w:rPr>
          <w:rFonts w:ascii="Aptos" w:hAnsi="Aptos"/>
        </w:rPr>
        <w:t>the home is in tied accommodation (let as a condition of the customers employment).</w:t>
      </w:r>
    </w:p>
    <w:p w14:paraId="4A629B91" w14:textId="77777777" w:rsidR="0066139B" w:rsidRPr="00A252ED" w:rsidRDefault="0066139B" w:rsidP="0066139B">
      <w:pPr>
        <w:pStyle w:val="ListParagraph"/>
        <w:numPr>
          <w:ilvl w:val="0"/>
          <w:numId w:val="63"/>
        </w:numPr>
        <w:rPr>
          <w:rFonts w:ascii="Aptos" w:hAnsi="Aptos"/>
        </w:rPr>
      </w:pPr>
      <w:r w:rsidRPr="00A252ED">
        <w:rPr>
          <w:rFonts w:ascii="Aptos" w:hAnsi="Aptos"/>
        </w:rPr>
        <w:t>the proposed letting would conflict in any way with YHG’s objectives as a housing provider with charitable status.</w:t>
      </w:r>
    </w:p>
    <w:p w14:paraId="43F6DE92" w14:textId="77777777" w:rsidR="0066139B" w:rsidRPr="00A252ED" w:rsidRDefault="0066139B" w:rsidP="0066139B">
      <w:pPr>
        <w:pStyle w:val="ListParagraph"/>
        <w:numPr>
          <w:ilvl w:val="0"/>
          <w:numId w:val="63"/>
        </w:numPr>
        <w:rPr>
          <w:rFonts w:ascii="Aptos" w:hAnsi="Aptos"/>
        </w:rPr>
      </w:pPr>
      <w:r w:rsidRPr="00A252ED">
        <w:rPr>
          <w:rFonts w:ascii="Aptos" w:hAnsi="Aptos"/>
        </w:rPr>
        <w:t>the home has been adapted and the incoming customer(s) or household members would not require the adaptations.</w:t>
      </w:r>
    </w:p>
    <w:p w14:paraId="70C55928" w14:textId="77777777" w:rsidR="0066139B" w:rsidRPr="00A252ED" w:rsidRDefault="0066139B" w:rsidP="0066139B">
      <w:pPr>
        <w:pStyle w:val="ListParagraph"/>
        <w:numPr>
          <w:ilvl w:val="0"/>
          <w:numId w:val="63"/>
        </w:numPr>
        <w:rPr>
          <w:rFonts w:ascii="Aptos" w:hAnsi="Aptos"/>
        </w:rPr>
      </w:pPr>
      <w:r w:rsidRPr="00A252ED">
        <w:rPr>
          <w:rFonts w:ascii="Aptos" w:hAnsi="Aptos"/>
        </w:rPr>
        <w:t>the proposed home for transfer is of a specialist nature or has an age restriction, and/or is designed for those with additional housing needs or those that meet the age criteria (and the transferring customer does not meet the criterion).</w:t>
      </w:r>
    </w:p>
    <w:p w14:paraId="5DFA56BB" w14:textId="77777777" w:rsidR="0066139B" w:rsidRPr="00A252ED" w:rsidRDefault="0066139B" w:rsidP="0066139B">
      <w:pPr>
        <w:pStyle w:val="ListParagraph"/>
        <w:numPr>
          <w:ilvl w:val="0"/>
          <w:numId w:val="63"/>
        </w:numPr>
        <w:rPr>
          <w:rFonts w:ascii="Aptos" w:hAnsi="Aptos"/>
        </w:rPr>
      </w:pPr>
      <w:r w:rsidRPr="00A252ED">
        <w:rPr>
          <w:rFonts w:ascii="Aptos" w:hAnsi="Aptos"/>
        </w:rPr>
        <w:t>Specific lettings criterions on our homes may include legal restrictions, or where we have introduced a local or sensitive letting policy. If the customer does not meet the necessary criteria, they will not be shortlisted.</w:t>
      </w:r>
    </w:p>
    <w:p w14:paraId="67DE1FDE" w14:textId="77777777" w:rsidR="0066139B" w:rsidRPr="00A252ED" w:rsidRDefault="0066139B" w:rsidP="0066139B">
      <w:pPr>
        <w:pStyle w:val="ListParagraph"/>
        <w:ind w:left="1440"/>
        <w:rPr>
          <w:rFonts w:ascii="Aptos" w:hAnsi="Aptos"/>
        </w:rPr>
      </w:pPr>
    </w:p>
    <w:p w14:paraId="4F7982FB" w14:textId="77777777" w:rsidR="0066139B" w:rsidRPr="00A252ED" w:rsidRDefault="0066139B" w:rsidP="0066139B">
      <w:pPr>
        <w:pStyle w:val="ListParagraph"/>
        <w:ind w:left="1440"/>
        <w:rPr>
          <w:rFonts w:ascii="Aptos" w:hAnsi="Aptos"/>
        </w:rPr>
      </w:pPr>
    </w:p>
    <w:p w14:paraId="03A2B047" w14:textId="77777777" w:rsidR="0066139B" w:rsidRPr="00A252ED" w:rsidRDefault="0066139B" w:rsidP="0066139B">
      <w:pPr>
        <w:pStyle w:val="ListParagraph"/>
        <w:rPr>
          <w:rFonts w:ascii="Aptos" w:hAnsi="Aptos"/>
        </w:rPr>
      </w:pPr>
      <w:r w:rsidRPr="00A252ED">
        <w:rPr>
          <w:rFonts w:ascii="Aptos" w:hAnsi="Aptos"/>
        </w:rPr>
        <w:t xml:space="preserve">A panel of regional and lettings managers will meet regularly to consider and make decisions on </w:t>
      </w:r>
      <w:r w:rsidRPr="00A252ED">
        <w:rPr>
          <w:rFonts w:ascii="Aptos" w:hAnsi="Aptos"/>
          <w:b/>
          <w:bCs/>
        </w:rPr>
        <w:t>customer-initiated</w:t>
      </w:r>
      <w:r w:rsidRPr="00A252ED">
        <w:rPr>
          <w:rFonts w:ascii="Aptos" w:hAnsi="Aptos"/>
        </w:rPr>
        <w:t xml:space="preserve"> transfer requests and any applying the appropriate priority banding to transfer.  </w:t>
      </w:r>
    </w:p>
    <w:p w14:paraId="13514626" w14:textId="77777777" w:rsidR="0066139B" w:rsidRPr="00A252ED" w:rsidRDefault="0066139B" w:rsidP="0066139B">
      <w:pPr>
        <w:pStyle w:val="ListParagraph"/>
        <w:rPr>
          <w:rFonts w:ascii="Aptos" w:hAnsi="Aptos"/>
        </w:rPr>
      </w:pPr>
    </w:p>
    <w:p w14:paraId="2FFCD5AE" w14:textId="77777777" w:rsidR="0066139B" w:rsidRPr="00A252ED" w:rsidRDefault="0066139B" w:rsidP="0066139B">
      <w:pPr>
        <w:pStyle w:val="ListParagraph"/>
        <w:rPr>
          <w:rFonts w:ascii="Aptos" w:hAnsi="Aptos"/>
          <w:b/>
          <w:bCs/>
        </w:rPr>
      </w:pPr>
      <w:r w:rsidRPr="00A252ED">
        <w:rPr>
          <w:rFonts w:ascii="Aptos" w:hAnsi="Aptos"/>
          <w:b/>
          <w:bCs/>
        </w:rPr>
        <w:t>This will be subject to the following principles: -</w:t>
      </w:r>
    </w:p>
    <w:p w14:paraId="119E3EB1" w14:textId="77777777" w:rsidR="0066139B" w:rsidRPr="00A252ED" w:rsidRDefault="0066139B" w:rsidP="0066139B">
      <w:pPr>
        <w:pStyle w:val="ListParagraph"/>
        <w:rPr>
          <w:rFonts w:ascii="Aptos" w:hAnsi="Aptos" w:cs="Calibri"/>
        </w:rPr>
      </w:pPr>
    </w:p>
    <w:p w14:paraId="7ED7D4E7" w14:textId="77777777" w:rsidR="0066139B" w:rsidRPr="00A252ED" w:rsidRDefault="0066139B" w:rsidP="0066139B">
      <w:pPr>
        <w:pStyle w:val="ListParagraph"/>
        <w:numPr>
          <w:ilvl w:val="0"/>
          <w:numId w:val="76"/>
        </w:numPr>
        <w:rPr>
          <w:rFonts w:ascii="Aptos" w:hAnsi="Aptos" w:cs="Calibri"/>
        </w:rPr>
      </w:pPr>
      <w:r w:rsidRPr="00A252ED">
        <w:rPr>
          <w:rFonts w:ascii="Aptos" w:hAnsi="Aptos" w:cs="Calibri"/>
        </w:rPr>
        <w:t xml:space="preserve">Customers requesting a transfer will be provided clear and relevant advice about their housing options and available support to assist with maintaining their tenancy. </w:t>
      </w:r>
    </w:p>
    <w:p w14:paraId="390FA27F" w14:textId="77777777" w:rsidR="0066139B" w:rsidRPr="00A252ED" w:rsidRDefault="0066139B" w:rsidP="0066139B">
      <w:pPr>
        <w:pStyle w:val="ListParagraph"/>
        <w:jc w:val="both"/>
        <w:rPr>
          <w:rFonts w:ascii="Aptos" w:hAnsi="Aptos" w:cs="Calibri"/>
        </w:rPr>
      </w:pPr>
    </w:p>
    <w:p w14:paraId="27D9B04A"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When we are considering rejecting a transfer request, we will provide the customer an opportunity to comment on the reasons for refusal, prior to finalising decision in writing. We will inform the customers of the right to request a review when adverse decisions about rehousing are made against them, as summarised below: </w:t>
      </w:r>
    </w:p>
    <w:p w14:paraId="654CCBAA" w14:textId="77777777" w:rsidR="0066139B" w:rsidRPr="00A252ED" w:rsidRDefault="0066139B" w:rsidP="0066139B">
      <w:pPr>
        <w:pStyle w:val="ListParagraph"/>
        <w:jc w:val="both"/>
        <w:rPr>
          <w:rFonts w:ascii="Aptos" w:hAnsi="Aptos" w:cs="Calibri"/>
        </w:rPr>
      </w:pPr>
    </w:p>
    <w:p w14:paraId="4E2E2F38" w14:textId="77777777" w:rsidR="0066139B" w:rsidRPr="00A252ED" w:rsidRDefault="0066139B" w:rsidP="0066139B">
      <w:pPr>
        <w:pStyle w:val="ListParagraph"/>
        <w:numPr>
          <w:ilvl w:val="0"/>
          <w:numId w:val="57"/>
        </w:numPr>
        <w:jc w:val="both"/>
        <w:rPr>
          <w:rFonts w:ascii="Aptos" w:hAnsi="Aptos" w:cs="Calibri"/>
        </w:rPr>
      </w:pPr>
      <w:r w:rsidRPr="00A252ED">
        <w:rPr>
          <w:rFonts w:ascii="Aptos" w:hAnsi="Aptos" w:cs="Calibri"/>
        </w:rPr>
        <w:t>Why a request for a transfer or mutual exchange might be accepted or rejected.</w:t>
      </w:r>
    </w:p>
    <w:p w14:paraId="5CD657DA" w14:textId="77777777" w:rsidR="0066139B" w:rsidRPr="00A252ED" w:rsidRDefault="0066139B" w:rsidP="0066139B">
      <w:pPr>
        <w:pStyle w:val="ListParagraph"/>
        <w:numPr>
          <w:ilvl w:val="0"/>
          <w:numId w:val="57"/>
        </w:numPr>
        <w:jc w:val="both"/>
        <w:rPr>
          <w:rFonts w:ascii="Aptos" w:hAnsi="Aptos" w:cs="Calibri"/>
        </w:rPr>
      </w:pPr>
      <w:r w:rsidRPr="00A252ED">
        <w:rPr>
          <w:rFonts w:ascii="Aptos" w:hAnsi="Aptos" w:cs="Calibri"/>
        </w:rPr>
        <w:t>How transfer requests will be prioritised, with those that have an urgent need to move (such as customers who are at risk of domestic abuse) being prioritised over others of whom their needs are less urgent.</w:t>
      </w:r>
    </w:p>
    <w:p w14:paraId="25F51E3D" w14:textId="77777777" w:rsidR="0066139B" w:rsidRPr="00A252ED" w:rsidRDefault="0066139B" w:rsidP="0066139B">
      <w:pPr>
        <w:pStyle w:val="ListParagraph"/>
        <w:numPr>
          <w:ilvl w:val="0"/>
          <w:numId w:val="57"/>
        </w:numPr>
        <w:jc w:val="both"/>
        <w:rPr>
          <w:rFonts w:ascii="Aptos" w:hAnsi="Aptos" w:cs="Calibri"/>
        </w:rPr>
      </w:pPr>
      <w:r w:rsidRPr="00A252ED">
        <w:rPr>
          <w:rFonts w:ascii="Aptos" w:hAnsi="Aptos" w:cs="Calibri"/>
        </w:rPr>
        <w:t xml:space="preserve">Provide information on the availability of homes in specific locations and areas of choice, and alternative areas and other landlords to consider </w:t>
      </w:r>
    </w:p>
    <w:p w14:paraId="4795CE0C" w14:textId="77777777" w:rsidR="0066139B" w:rsidRPr="00A252ED" w:rsidRDefault="0066139B" w:rsidP="0066139B">
      <w:pPr>
        <w:pStyle w:val="ListParagraph"/>
        <w:jc w:val="both"/>
        <w:rPr>
          <w:rFonts w:ascii="Aptos" w:hAnsi="Aptos" w:cs="Calibri"/>
        </w:rPr>
      </w:pPr>
    </w:p>
    <w:p w14:paraId="19415EEA" w14:textId="035B5CC3" w:rsidR="0066139B" w:rsidRDefault="0066139B" w:rsidP="00A252ED">
      <w:pPr>
        <w:pStyle w:val="ListParagraph"/>
        <w:jc w:val="both"/>
        <w:rPr>
          <w:rFonts w:ascii="Aptos" w:hAnsi="Aptos" w:cs="Calibri"/>
        </w:rPr>
      </w:pPr>
      <w:r w:rsidRPr="00A252ED">
        <w:rPr>
          <w:rFonts w:ascii="Aptos" w:hAnsi="Aptos" w:cs="Calibri"/>
        </w:rPr>
        <w:t xml:space="preserve">These policy principles will be reflected throughout any subsequent procedures associated with managing allocations and lettings, and customer transfers. </w:t>
      </w:r>
      <w:r w:rsidRPr="00A252ED">
        <w:rPr>
          <w:rFonts w:ascii="Aptos" w:hAnsi="Aptos" w:cs="Calibri"/>
          <w:b/>
          <w:bCs/>
        </w:rPr>
        <w:t>Appendix 1.</w:t>
      </w:r>
      <w:r w:rsidRPr="00A252ED">
        <w:rPr>
          <w:rFonts w:ascii="Aptos" w:hAnsi="Aptos" w:cs="Calibri"/>
        </w:rPr>
        <w:t xml:space="preserve"> on page 28/31of this document outlines our transfer banding criteria.</w:t>
      </w:r>
    </w:p>
    <w:p w14:paraId="6E13D54D" w14:textId="77777777" w:rsidR="00A252ED" w:rsidRDefault="00A252ED" w:rsidP="00A252ED">
      <w:pPr>
        <w:pStyle w:val="ListParagraph"/>
        <w:jc w:val="both"/>
        <w:rPr>
          <w:rFonts w:ascii="Aptos" w:hAnsi="Aptos" w:cs="Calibri"/>
        </w:rPr>
      </w:pPr>
    </w:p>
    <w:p w14:paraId="0FD4E292" w14:textId="77777777" w:rsidR="00A252ED" w:rsidRDefault="00A252ED" w:rsidP="00A252ED">
      <w:pPr>
        <w:pStyle w:val="ListParagraph"/>
        <w:jc w:val="both"/>
        <w:rPr>
          <w:rFonts w:ascii="Aptos" w:hAnsi="Aptos" w:cs="Calibri"/>
        </w:rPr>
      </w:pPr>
    </w:p>
    <w:p w14:paraId="4F37B4AB" w14:textId="77777777" w:rsidR="00A252ED" w:rsidRDefault="00A252ED" w:rsidP="00A252ED">
      <w:pPr>
        <w:pStyle w:val="ListParagraph"/>
        <w:jc w:val="both"/>
        <w:rPr>
          <w:rFonts w:ascii="Aptos" w:hAnsi="Aptos" w:cs="Calibri"/>
        </w:rPr>
      </w:pPr>
    </w:p>
    <w:p w14:paraId="4DCA6C24" w14:textId="77777777" w:rsidR="00A252ED" w:rsidRPr="00A252ED" w:rsidRDefault="00A252ED" w:rsidP="00A252ED">
      <w:pPr>
        <w:pStyle w:val="ListParagraph"/>
        <w:jc w:val="both"/>
        <w:rPr>
          <w:rFonts w:ascii="Aptos" w:hAnsi="Aptos" w:cs="Calibri"/>
        </w:rPr>
      </w:pPr>
    </w:p>
    <w:p w14:paraId="7BE2E430" w14:textId="77777777" w:rsidR="0066139B" w:rsidRPr="00A252ED" w:rsidRDefault="0066139B" w:rsidP="0066139B">
      <w:pPr>
        <w:pStyle w:val="Heading1"/>
        <w:tabs>
          <w:tab w:val="left" w:pos="2158"/>
        </w:tabs>
        <w:ind w:left="1440" w:firstLine="0"/>
        <w:rPr>
          <w:rFonts w:ascii="Aptos" w:hAnsi="Aptos"/>
          <w:sz w:val="22"/>
          <w:szCs w:val="22"/>
          <w:lang w:val="en-GB"/>
        </w:rPr>
      </w:pPr>
    </w:p>
    <w:p w14:paraId="4A58F395" w14:textId="77777777" w:rsidR="0066139B" w:rsidRPr="00A252ED" w:rsidRDefault="0066139B" w:rsidP="0066139B">
      <w:pPr>
        <w:pStyle w:val="Heading1"/>
        <w:numPr>
          <w:ilvl w:val="0"/>
          <w:numId w:val="77"/>
        </w:numPr>
        <w:tabs>
          <w:tab w:val="left" w:pos="2158"/>
        </w:tabs>
        <w:ind w:left="360"/>
        <w:rPr>
          <w:rFonts w:ascii="Aptos" w:hAnsi="Aptos"/>
          <w:sz w:val="22"/>
          <w:szCs w:val="22"/>
          <w:lang w:val="en-GB"/>
        </w:rPr>
      </w:pPr>
      <w:r w:rsidRPr="00A252ED">
        <w:rPr>
          <w:rFonts w:ascii="Aptos" w:hAnsi="Aptos"/>
          <w:sz w:val="22"/>
          <w:szCs w:val="22"/>
          <w:lang w:val="en-GB"/>
        </w:rPr>
        <w:lastRenderedPageBreak/>
        <w:t xml:space="preserve">Types of Tenure Offered </w:t>
      </w:r>
    </w:p>
    <w:p w14:paraId="51857591" w14:textId="77777777" w:rsidR="0066139B" w:rsidRPr="00A252ED" w:rsidRDefault="0066139B" w:rsidP="0066139B">
      <w:pPr>
        <w:pStyle w:val="ListParagraph"/>
        <w:jc w:val="both"/>
        <w:rPr>
          <w:rFonts w:ascii="Aptos" w:hAnsi="Aptos"/>
        </w:rPr>
      </w:pPr>
    </w:p>
    <w:p w14:paraId="07FC1EBC" w14:textId="77777777" w:rsidR="0066139B" w:rsidRPr="00A252ED" w:rsidRDefault="0066139B" w:rsidP="0066139B">
      <w:pPr>
        <w:pStyle w:val="ListParagraph"/>
        <w:jc w:val="both"/>
        <w:rPr>
          <w:rFonts w:ascii="Aptos" w:hAnsi="Aptos"/>
        </w:rPr>
      </w:pPr>
      <w:r w:rsidRPr="00A252ED">
        <w:rPr>
          <w:rFonts w:ascii="Aptos" w:hAnsi="Aptos"/>
        </w:rPr>
        <w:t xml:space="preserve">We will offer </w:t>
      </w:r>
      <w:r w:rsidRPr="00A252ED">
        <w:rPr>
          <w:rFonts w:ascii="Aptos" w:hAnsi="Aptos"/>
          <w:b/>
          <w:bCs/>
        </w:rPr>
        <w:t>Periodic Assured Tenancies</w:t>
      </w:r>
      <w:r w:rsidRPr="00A252ED">
        <w:rPr>
          <w:rFonts w:ascii="Aptos" w:hAnsi="Aptos"/>
        </w:rPr>
        <w:t xml:space="preserve"> (“Lifetime Tenancies”) to existing YHG customers who already hold an Assured Tenancy when they move to another YHG home. This includes new tenancies created by a Mutual Exchange.</w:t>
      </w:r>
    </w:p>
    <w:p w14:paraId="6E33CAB7" w14:textId="77777777" w:rsidR="0066139B" w:rsidRPr="00A252ED" w:rsidRDefault="0066139B" w:rsidP="0066139B">
      <w:pPr>
        <w:pStyle w:val="ListParagraph"/>
        <w:jc w:val="both"/>
        <w:rPr>
          <w:rFonts w:ascii="Aptos" w:hAnsi="Aptos"/>
        </w:rPr>
      </w:pPr>
    </w:p>
    <w:p w14:paraId="53F4C611" w14:textId="77777777" w:rsidR="0066139B" w:rsidRPr="00A252ED" w:rsidRDefault="0066139B" w:rsidP="0066139B">
      <w:pPr>
        <w:pStyle w:val="ListParagraph"/>
        <w:jc w:val="both"/>
        <w:rPr>
          <w:rFonts w:ascii="Aptos" w:hAnsi="Aptos"/>
        </w:rPr>
      </w:pPr>
      <w:r w:rsidRPr="00A252ED">
        <w:rPr>
          <w:rFonts w:ascii="Aptos" w:hAnsi="Aptos"/>
        </w:rPr>
        <w:t xml:space="preserve">In the circumstances were a customer moves into a YHG home from another landlord, and previously held a </w:t>
      </w:r>
      <w:r w:rsidRPr="00A252ED">
        <w:rPr>
          <w:rFonts w:ascii="Aptos" w:hAnsi="Aptos"/>
          <w:b/>
          <w:bCs/>
        </w:rPr>
        <w:t>Secure Tenancy</w:t>
      </w:r>
      <w:r w:rsidRPr="00A252ED">
        <w:rPr>
          <w:rFonts w:ascii="Aptos" w:hAnsi="Aptos"/>
        </w:rPr>
        <w:t xml:space="preserve"> with their previous landlord, they will lose the Secure Tenancy when entering a contract with YHG and will be offered an Assured Tenancy. </w:t>
      </w:r>
    </w:p>
    <w:p w14:paraId="705F501E" w14:textId="77777777" w:rsidR="0066139B" w:rsidRPr="00A252ED" w:rsidRDefault="0066139B" w:rsidP="0066139B">
      <w:pPr>
        <w:pStyle w:val="ListParagraph"/>
        <w:jc w:val="both"/>
        <w:rPr>
          <w:rFonts w:ascii="Aptos" w:hAnsi="Aptos"/>
        </w:rPr>
      </w:pPr>
    </w:p>
    <w:p w14:paraId="139175DA" w14:textId="77777777" w:rsidR="0066139B" w:rsidRPr="00A252ED" w:rsidRDefault="0066139B" w:rsidP="0066139B">
      <w:pPr>
        <w:pStyle w:val="ListParagraph"/>
        <w:jc w:val="both"/>
        <w:rPr>
          <w:rFonts w:ascii="Aptos" w:hAnsi="Aptos"/>
        </w:rPr>
      </w:pPr>
      <w:r w:rsidRPr="00A252ED">
        <w:rPr>
          <w:rFonts w:ascii="Aptos" w:hAnsi="Aptos"/>
        </w:rPr>
        <w:t>Preserved Right to Buy (</w:t>
      </w:r>
      <w:r w:rsidRPr="00A252ED">
        <w:rPr>
          <w:rFonts w:ascii="Aptos" w:hAnsi="Aptos"/>
          <w:b/>
          <w:bCs/>
        </w:rPr>
        <w:t>PRTB</w:t>
      </w:r>
      <w:r w:rsidRPr="00A252ED">
        <w:rPr>
          <w:rFonts w:ascii="Aptos" w:hAnsi="Aptos"/>
        </w:rPr>
        <w:t xml:space="preserve">) is only granted to previous council tenants of local authorities’ councils who were part of a stock transfer to YHG as their new landlord. </w:t>
      </w:r>
    </w:p>
    <w:p w14:paraId="4E62F5D9" w14:textId="77777777" w:rsidR="0066139B" w:rsidRPr="00A252ED" w:rsidRDefault="0066139B" w:rsidP="0066139B">
      <w:pPr>
        <w:pStyle w:val="ListParagraph"/>
        <w:jc w:val="both"/>
        <w:rPr>
          <w:rFonts w:ascii="Aptos" w:hAnsi="Aptos"/>
        </w:rPr>
      </w:pPr>
    </w:p>
    <w:p w14:paraId="457E74E0" w14:textId="77777777" w:rsidR="0066139B" w:rsidRPr="00A252ED" w:rsidRDefault="0066139B" w:rsidP="0066139B">
      <w:pPr>
        <w:pStyle w:val="ListParagraph"/>
        <w:jc w:val="both"/>
        <w:rPr>
          <w:rFonts w:ascii="Aptos" w:hAnsi="Aptos"/>
        </w:rPr>
      </w:pPr>
      <w:r w:rsidRPr="00A252ED">
        <w:rPr>
          <w:rFonts w:ascii="Aptos" w:hAnsi="Aptos"/>
          <w:b/>
          <w:bCs/>
        </w:rPr>
        <w:t>PRTB</w:t>
      </w:r>
      <w:r w:rsidRPr="00A252ED">
        <w:rPr>
          <w:rFonts w:ascii="Aptos" w:hAnsi="Aptos"/>
        </w:rPr>
        <w:t xml:space="preserve"> is indefinite and a personal right of the tenant, it does not matter how many times a customer moves as long as they remain with the same landlord and there is no gap in the tenancy. </w:t>
      </w:r>
    </w:p>
    <w:p w14:paraId="1F56968F" w14:textId="77777777" w:rsidR="0066139B" w:rsidRPr="00A252ED" w:rsidRDefault="0066139B" w:rsidP="0066139B">
      <w:pPr>
        <w:pStyle w:val="ListParagraph"/>
        <w:jc w:val="both"/>
        <w:rPr>
          <w:rFonts w:ascii="Aptos" w:hAnsi="Aptos"/>
        </w:rPr>
      </w:pPr>
    </w:p>
    <w:p w14:paraId="57DAB5FA" w14:textId="77777777" w:rsidR="0066139B" w:rsidRPr="00A252ED" w:rsidRDefault="0066139B" w:rsidP="0066139B">
      <w:pPr>
        <w:pStyle w:val="ListParagraph"/>
        <w:jc w:val="both"/>
        <w:rPr>
          <w:rFonts w:ascii="Aptos" w:hAnsi="Aptos"/>
        </w:rPr>
      </w:pPr>
      <w:r w:rsidRPr="00A252ED">
        <w:rPr>
          <w:rFonts w:ascii="Aptos" w:hAnsi="Aptos"/>
        </w:rPr>
        <w:t xml:space="preserve">There is an exception to this if a move is pursuant to a court order. In most circumstances should the customer move to another landlord they will lose the </w:t>
      </w:r>
      <w:r w:rsidRPr="00A252ED">
        <w:rPr>
          <w:rFonts w:ascii="Aptos" w:hAnsi="Aptos"/>
          <w:b/>
          <w:bCs/>
        </w:rPr>
        <w:t>PRTB</w:t>
      </w:r>
      <w:r w:rsidRPr="00A252ED">
        <w:rPr>
          <w:rFonts w:ascii="Aptos" w:hAnsi="Aptos"/>
        </w:rPr>
        <w:t>.</w:t>
      </w:r>
    </w:p>
    <w:p w14:paraId="7C842357" w14:textId="77777777" w:rsidR="0066139B" w:rsidRPr="00A252ED" w:rsidRDefault="0066139B" w:rsidP="0066139B">
      <w:pPr>
        <w:pStyle w:val="ListParagraph"/>
        <w:jc w:val="both"/>
        <w:rPr>
          <w:rFonts w:ascii="Aptos" w:hAnsi="Aptos"/>
        </w:rPr>
      </w:pPr>
    </w:p>
    <w:p w14:paraId="744CB38B" w14:textId="77777777" w:rsidR="0066139B" w:rsidRPr="00A252ED" w:rsidRDefault="0066139B" w:rsidP="0066139B">
      <w:pPr>
        <w:pStyle w:val="ListParagraph"/>
        <w:jc w:val="both"/>
        <w:rPr>
          <w:rFonts w:ascii="Aptos" w:hAnsi="Aptos"/>
        </w:rPr>
      </w:pPr>
    </w:p>
    <w:p w14:paraId="3D90CDE9" w14:textId="77777777" w:rsidR="0066139B" w:rsidRPr="00A252ED" w:rsidRDefault="0066139B" w:rsidP="0066139B">
      <w:pPr>
        <w:pStyle w:val="NoSpacing"/>
        <w:numPr>
          <w:ilvl w:val="1"/>
          <w:numId w:val="77"/>
        </w:numPr>
        <w:jc w:val="both"/>
        <w:rPr>
          <w:rFonts w:ascii="Aptos" w:hAnsi="Aptos" w:cs="Calibri"/>
          <w:b/>
          <w:bCs/>
        </w:rPr>
      </w:pPr>
      <w:r w:rsidRPr="00A252ED">
        <w:rPr>
          <w:rFonts w:ascii="Aptos" w:hAnsi="Aptos" w:cs="Calibri"/>
          <w:b/>
          <w:bCs/>
        </w:rPr>
        <w:t xml:space="preserve"> Direct marketing </w:t>
      </w:r>
    </w:p>
    <w:p w14:paraId="77384B91" w14:textId="77777777" w:rsidR="0066139B" w:rsidRPr="00A252ED" w:rsidRDefault="0066139B" w:rsidP="0066139B">
      <w:pPr>
        <w:pStyle w:val="NoSpacing"/>
        <w:jc w:val="both"/>
        <w:rPr>
          <w:rFonts w:ascii="Aptos" w:hAnsi="Aptos" w:cs="Calibri"/>
        </w:rPr>
      </w:pPr>
    </w:p>
    <w:p w14:paraId="45B7F768" w14:textId="77777777" w:rsidR="0066139B" w:rsidRPr="00A252ED" w:rsidRDefault="0066139B" w:rsidP="0066139B">
      <w:pPr>
        <w:pStyle w:val="ListParagraph"/>
        <w:jc w:val="both"/>
        <w:rPr>
          <w:rFonts w:ascii="Aptos" w:hAnsi="Aptos"/>
        </w:rPr>
      </w:pPr>
      <w:r w:rsidRPr="00A252ED">
        <w:rPr>
          <w:rFonts w:ascii="Aptos" w:hAnsi="Aptos"/>
        </w:rPr>
        <w:t xml:space="preserve">This is when we allocate a home when all other attempts to allocate through the usual processes have not resulted in a letting.  </w:t>
      </w:r>
    </w:p>
    <w:p w14:paraId="3D9B22D4" w14:textId="77777777" w:rsidR="0066139B" w:rsidRPr="00A252ED" w:rsidRDefault="0066139B" w:rsidP="0066139B">
      <w:pPr>
        <w:pStyle w:val="ListParagraph"/>
        <w:jc w:val="both"/>
        <w:rPr>
          <w:rFonts w:ascii="Aptos" w:hAnsi="Aptos"/>
        </w:rPr>
      </w:pPr>
      <w:r w:rsidRPr="00A252ED">
        <w:rPr>
          <w:rFonts w:ascii="Aptos" w:hAnsi="Aptos"/>
        </w:rPr>
        <w:t xml:space="preserve">We will advertise a home through an internet or locally based lettings service direct to the public when: </w:t>
      </w:r>
    </w:p>
    <w:p w14:paraId="0393F4E3" w14:textId="77777777" w:rsidR="0066139B" w:rsidRPr="00A252ED" w:rsidRDefault="0066139B" w:rsidP="0066139B">
      <w:pPr>
        <w:pStyle w:val="ListParagraph"/>
        <w:jc w:val="both"/>
        <w:rPr>
          <w:rFonts w:ascii="Aptos" w:hAnsi="Aptos"/>
        </w:rPr>
      </w:pPr>
    </w:p>
    <w:p w14:paraId="5E266215" w14:textId="77777777" w:rsidR="0066139B" w:rsidRPr="00A252ED" w:rsidRDefault="0066139B" w:rsidP="0066139B">
      <w:pPr>
        <w:pStyle w:val="ListParagraph"/>
        <w:numPr>
          <w:ilvl w:val="0"/>
          <w:numId w:val="69"/>
        </w:numPr>
        <w:jc w:val="both"/>
        <w:rPr>
          <w:rFonts w:ascii="Aptos" w:hAnsi="Aptos"/>
        </w:rPr>
      </w:pPr>
      <w:r w:rsidRPr="00A252ED">
        <w:rPr>
          <w:rFonts w:ascii="Aptos" w:hAnsi="Aptos"/>
        </w:rPr>
        <w:t xml:space="preserve">The local authority cannot nominate a customer (applicant/s) to us. </w:t>
      </w:r>
    </w:p>
    <w:p w14:paraId="018DB39F" w14:textId="77777777" w:rsidR="0066139B" w:rsidRPr="00A252ED" w:rsidRDefault="0066139B" w:rsidP="0066139B">
      <w:pPr>
        <w:pStyle w:val="ListParagraph"/>
        <w:numPr>
          <w:ilvl w:val="0"/>
          <w:numId w:val="69"/>
        </w:numPr>
        <w:jc w:val="both"/>
        <w:rPr>
          <w:rFonts w:ascii="Aptos" w:hAnsi="Aptos" w:cs="Calibri"/>
        </w:rPr>
      </w:pPr>
      <w:r w:rsidRPr="00A252ED">
        <w:rPr>
          <w:rFonts w:ascii="Aptos" w:hAnsi="Aptos" w:cs="Calibri"/>
        </w:rPr>
        <w:t xml:space="preserve">The home cannot be let through a local authority choice-based lettings scheme; and we are unable to let the home to a YHG customer wanting to transfer. </w:t>
      </w:r>
    </w:p>
    <w:p w14:paraId="34309522" w14:textId="77777777" w:rsidR="0066139B" w:rsidRPr="00A252ED" w:rsidRDefault="0066139B" w:rsidP="0066139B">
      <w:pPr>
        <w:pStyle w:val="ListParagraph"/>
        <w:numPr>
          <w:ilvl w:val="0"/>
          <w:numId w:val="69"/>
        </w:numPr>
        <w:jc w:val="both"/>
        <w:rPr>
          <w:rFonts w:ascii="Aptos" w:hAnsi="Aptos" w:cs="Calibri"/>
        </w:rPr>
      </w:pPr>
      <w:r w:rsidRPr="00A252ED">
        <w:rPr>
          <w:rFonts w:ascii="Aptos" w:hAnsi="Aptos" w:cs="Calibri"/>
        </w:rPr>
        <w:t>All direct customer (applicant/s) will be subject to the same eligibility and allocations criteria as set out in this policy.</w:t>
      </w:r>
    </w:p>
    <w:p w14:paraId="46D5FFEF" w14:textId="77777777" w:rsidR="0066139B" w:rsidRPr="00A252ED" w:rsidRDefault="0066139B" w:rsidP="0066139B">
      <w:pPr>
        <w:pStyle w:val="ListParagraph"/>
        <w:numPr>
          <w:ilvl w:val="0"/>
          <w:numId w:val="69"/>
        </w:numPr>
        <w:jc w:val="both"/>
        <w:rPr>
          <w:rFonts w:ascii="Aptos" w:hAnsi="Aptos" w:cs="Calibri"/>
        </w:rPr>
      </w:pPr>
      <w:r w:rsidRPr="00A252ED">
        <w:rPr>
          <w:rFonts w:ascii="Aptos" w:hAnsi="Aptos" w:cs="Calibri"/>
        </w:rPr>
        <w:t>Existing YHG customers will be able to apply for housing via direct marketing and they will be prioritised according to housing need as set out in this policy.</w:t>
      </w:r>
    </w:p>
    <w:p w14:paraId="1AC85D37" w14:textId="77777777" w:rsidR="0066139B" w:rsidRPr="00A252ED" w:rsidRDefault="0066139B" w:rsidP="0066139B">
      <w:pPr>
        <w:pStyle w:val="ListParagraph"/>
        <w:numPr>
          <w:ilvl w:val="0"/>
          <w:numId w:val="69"/>
        </w:numPr>
        <w:jc w:val="both"/>
        <w:rPr>
          <w:rFonts w:ascii="Aptos" w:hAnsi="Aptos" w:cs="Calibri"/>
        </w:rPr>
      </w:pPr>
      <w:r w:rsidRPr="00A252ED">
        <w:rPr>
          <w:rFonts w:ascii="Aptos" w:hAnsi="Aptos" w:cs="Calibri"/>
        </w:rPr>
        <w:t>When there is more than one applicant interested in a home that have the same priority, we will offer accommodation based on the date the expression of interest was received.</w:t>
      </w:r>
    </w:p>
    <w:p w14:paraId="13ACB9A3" w14:textId="77777777" w:rsidR="0066139B" w:rsidRPr="00A252ED" w:rsidRDefault="0066139B" w:rsidP="0066139B">
      <w:pPr>
        <w:pStyle w:val="ListParagraph"/>
        <w:numPr>
          <w:ilvl w:val="0"/>
          <w:numId w:val="69"/>
        </w:numPr>
        <w:jc w:val="both"/>
        <w:rPr>
          <w:rFonts w:ascii="Aptos" w:hAnsi="Aptos" w:cs="Calibri"/>
        </w:rPr>
      </w:pPr>
      <w:r w:rsidRPr="00A252ED">
        <w:rPr>
          <w:rFonts w:ascii="Aptos" w:hAnsi="Aptos" w:cs="Calibri"/>
        </w:rPr>
        <w:t>Where applicants have no housing need, we will offer accommodation on a first come first served basis.</w:t>
      </w:r>
    </w:p>
    <w:p w14:paraId="645A4D99" w14:textId="77777777" w:rsidR="0066139B" w:rsidRPr="00A252ED" w:rsidRDefault="0066139B" w:rsidP="0066139B">
      <w:pPr>
        <w:pStyle w:val="ListParagraph"/>
        <w:numPr>
          <w:ilvl w:val="0"/>
          <w:numId w:val="69"/>
        </w:numPr>
        <w:jc w:val="both"/>
        <w:rPr>
          <w:rFonts w:ascii="Aptos" w:hAnsi="Aptos" w:cs="Calibri"/>
        </w:rPr>
      </w:pPr>
      <w:r w:rsidRPr="00A252ED">
        <w:rPr>
          <w:rFonts w:ascii="Aptos" w:hAnsi="Aptos" w:cs="Calibri"/>
        </w:rPr>
        <w:t>If a YHG customer applies for housing through the direct marketing route, we will prioritise them over non YHG customers.</w:t>
      </w:r>
    </w:p>
    <w:p w14:paraId="775FC6F0" w14:textId="77777777" w:rsidR="0066139B" w:rsidRDefault="0066139B" w:rsidP="0066139B">
      <w:pPr>
        <w:pStyle w:val="ListParagraph"/>
        <w:rPr>
          <w:rFonts w:ascii="Aptos" w:hAnsi="Aptos"/>
        </w:rPr>
      </w:pPr>
    </w:p>
    <w:p w14:paraId="404A940F" w14:textId="77777777" w:rsidR="00A252ED" w:rsidRPr="00A252ED" w:rsidRDefault="00A252ED" w:rsidP="0066139B">
      <w:pPr>
        <w:pStyle w:val="ListParagraph"/>
        <w:rPr>
          <w:rFonts w:ascii="Aptos" w:hAnsi="Aptos"/>
        </w:rPr>
      </w:pPr>
    </w:p>
    <w:p w14:paraId="305FD5A8" w14:textId="77777777" w:rsidR="0066139B" w:rsidRPr="00A252ED" w:rsidRDefault="0066139B" w:rsidP="0066139B">
      <w:pPr>
        <w:pStyle w:val="ListParagraph"/>
        <w:rPr>
          <w:rFonts w:ascii="Aptos" w:hAnsi="Aptos"/>
        </w:rPr>
      </w:pPr>
    </w:p>
    <w:p w14:paraId="67945A3B" w14:textId="77777777" w:rsidR="0066139B" w:rsidRPr="00A252ED" w:rsidRDefault="0066139B" w:rsidP="0066139B">
      <w:pPr>
        <w:pStyle w:val="NoSpacing"/>
        <w:numPr>
          <w:ilvl w:val="0"/>
          <w:numId w:val="77"/>
        </w:numPr>
        <w:jc w:val="both"/>
        <w:rPr>
          <w:rFonts w:ascii="Aptos" w:hAnsi="Aptos" w:cs="Calibri"/>
          <w:b/>
          <w:bCs/>
        </w:rPr>
      </w:pPr>
      <w:bookmarkStart w:id="11" w:name="_Hlk136895851"/>
      <w:r w:rsidRPr="00A252ED">
        <w:rPr>
          <w:rFonts w:ascii="Aptos" w:hAnsi="Aptos" w:cs="Calibri"/>
          <w:b/>
          <w:bCs/>
        </w:rPr>
        <w:lastRenderedPageBreak/>
        <w:t xml:space="preserve">  Appeals and Complaints</w:t>
      </w:r>
      <w:bookmarkEnd w:id="11"/>
    </w:p>
    <w:p w14:paraId="41567F39" w14:textId="77777777" w:rsidR="0066139B" w:rsidRPr="00A252ED" w:rsidRDefault="0066139B" w:rsidP="0066139B">
      <w:pPr>
        <w:pStyle w:val="NoSpacing"/>
        <w:ind w:left="720"/>
        <w:jc w:val="both"/>
        <w:rPr>
          <w:rFonts w:ascii="Aptos" w:hAnsi="Aptos" w:cs="Calibri"/>
        </w:rPr>
      </w:pPr>
      <w:bookmarkStart w:id="12" w:name="_Hlk136895822"/>
    </w:p>
    <w:p w14:paraId="2E5B75DD" w14:textId="77777777" w:rsidR="0066139B" w:rsidRPr="00A252ED" w:rsidRDefault="0066139B" w:rsidP="0066139B">
      <w:pPr>
        <w:pStyle w:val="ListParagraph"/>
        <w:jc w:val="both"/>
        <w:rPr>
          <w:rFonts w:ascii="Aptos" w:hAnsi="Aptos" w:cs="Calibri"/>
        </w:rPr>
      </w:pPr>
      <w:r w:rsidRPr="00A252ED">
        <w:rPr>
          <w:rFonts w:ascii="Aptos" w:hAnsi="Aptos"/>
        </w:rPr>
        <w:t xml:space="preserve">Whereas an appeal does not interfere with an individual’s right to make a complaint to the Independent Housing Ombudsman or to request an agency or organisation to make the appeal on their behalf, </w:t>
      </w:r>
      <w:r w:rsidRPr="00A252ED">
        <w:rPr>
          <w:rFonts w:ascii="Aptos" w:hAnsi="Aptos" w:cs="Calibri"/>
        </w:rPr>
        <w:t xml:space="preserve">YHG operate a review process for customers who wish to request a review of a decision, either around an offer of accommodation, or an allocations decision before submitting a formal complaint. </w:t>
      </w:r>
    </w:p>
    <w:p w14:paraId="05C5760E" w14:textId="77777777" w:rsidR="0066139B" w:rsidRPr="00A252ED" w:rsidRDefault="0066139B" w:rsidP="0066139B">
      <w:pPr>
        <w:pStyle w:val="ListParagraph"/>
        <w:jc w:val="both"/>
        <w:rPr>
          <w:rFonts w:ascii="Aptos" w:hAnsi="Aptos" w:cs="Calibri"/>
        </w:rPr>
      </w:pPr>
    </w:p>
    <w:p w14:paraId="034EB79A" w14:textId="77777777" w:rsidR="0066139B" w:rsidRPr="00A252ED" w:rsidRDefault="0066139B" w:rsidP="0066139B">
      <w:pPr>
        <w:pStyle w:val="ListParagraph"/>
        <w:jc w:val="both"/>
        <w:rPr>
          <w:rFonts w:ascii="Aptos" w:hAnsi="Aptos"/>
        </w:rPr>
      </w:pPr>
      <w:r w:rsidRPr="00A252ED">
        <w:rPr>
          <w:rFonts w:ascii="Aptos" w:hAnsi="Aptos" w:cs="Calibri"/>
        </w:rPr>
        <w:t xml:space="preserve">Requests to review should be made within </w:t>
      </w:r>
      <w:r w:rsidRPr="00A252ED">
        <w:rPr>
          <w:rFonts w:ascii="Aptos" w:hAnsi="Aptos" w:cs="Calibri"/>
          <w:b/>
          <w:bCs/>
        </w:rPr>
        <w:t>7 days</w:t>
      </w:r>
      <w:r w:rsidRPr="00A252ED">
        <w:rPr>
          <w:rFonts w:ascii="Aptos" w:hAnsi="Aptos" w:cs="Calibri"/>
        </w:rPr>
        <w:t xml:space="preserve"> of being notified of the decision.</w:t>
      </w:r>
    </w:p>
    <w:p w14:paraId="7DE6517A" w14:textId="77777777" w:rsidR="0066139B" w:rsidRPr="00A252ED" w:rsidRDefault="0066139B" w:rsidP="0066139B">
      <w:pPr>
        <w:pStyle w:val="ListParagraph"/>
        <w:jc w:val="both"/>
        <w:rPr>
          <w:rFonts w:ascii="Aptos" w:hAnsi="Aptos" w:cs="Calibri"/>
        </w:rPr>
      </w:pPr>
    </w:p>
    <w:p w14:paraId="07D0C0EB"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A request to review will not be treated as a formal complaint at this stage and is in place to ensure that decisions that have been made are reasonable and justified. </w:t>
      </w:r>
    </w:p>
    <w:p w14:paraId="6E85AAB2" w14:textId="77777777" w:rsidR="0066139B" w:rsidRPr="00A252ED" w:rsidRDefault="0066139B" w:rsidP="0066139B">
      <w:pPr>
        <w:pStyle w:val="ListParagraph"/>
        <w:jc w:val="both"/>
        <w:rPr>
          <w:rFonts w:ascii="Aptos" w:hAnsi="Aptos" w:cs="Calibri"/>
        </w:rPr>
      </w:pPr>
    </w:p>
    <w:p w14:paraId="18F258C4" w14:textId="77777777" w:rsidR="0066139B" w:rsidRPr="00A252ED" w:rsidRDefault="0066139B" w:rsidP="0066139B">
      <w:pPr>
        <w:pStyle w:val="ListParagraph"/>
        <w:jc w:val="both"/>
        <w:rPr>
          <w:rFonts w:ascii="Aptos" w:hAnsi="Aptos" w:cs="Calibri"/>
        </w:rPr>
      </w:pPr>
      <w:r w:rsidRPr="00A252ED">
        <w:rPr>
          <w:rFonts w:ascii="Aptos" w:hAnsi="Aptos" w:cs="Calibri"/>
        </w:rPr>
        <w:t xml:space="preserve">The review will be conducted by a senior manager from Housing Services who was not involved in the original decision and will respond within </w:t>
      </w:r>
      <w:r w:rsidRPr="00A252ED">
        <w:rPr>
          <w:rFonts w:ascii="Aptos" w:hAnsi="Aptos" w:cs="Calibri"/>
          <w:b/>
          <w:bCs/>
        </w:rPr>
        <w:t xml:space="preserve">10 working days </w:t>
      </w:r>
      <w:r w:rsidRPr="00A252ED">
        <w:rPr>
          <w:rFonts w:ascii="Aptos" w:hAnsi="Aptos" w:cs="Calibri"/>
        </w:rPr>
        <w:t>from the date of the request.</w:t>
      </w:r>
    </w:p>
    <w:p w14:paraId="24441279" w14:textId="77777777" w:rsidR="0066139B" w:rsidRPr="00A252ED" w:rsidRDefault="0066139B" w:rsidP="0066139B">
      <w:pPr>
        <w:pStyle w:val="ListParagraph"/>
        <w:jc w:val="both"/>
        <w:rPr>
          <w:rFonts w:ascii="Aptos" w:hAnsi="Aptos" w:cs="Calibri"/>
        </w:rPr>
      </w:pPr>
    </w:p>
    <w:p w14:paraId="6285796E" w14:textId="77777777" w:rsidR="0066139B" w:rsidRPr="00A252ED" w:rsidRDefault="0066139B" w:rsidP="0066139B">
      <w:pPr>
        <w:pStyle w:val="ListParagraph"/>
        <w:jc w:val="both"/>
        <w:rPr>
          <w:rFonts w:ascii="Aptos" w:hAnsi="Aptos" w:cs="Calibri"/>
        </w:rPr>
      </w:pPr>
      <w:r w:rsidRPr="00A252ED">
        <w:rPr>
          <w:rFonts w:ascii="Aptos" w:hAnsi="Aptos" w:cs="Calibri"/>
        </w:rPr>
        <w:t>Disputes over the applicants banding defined by the applicable local authority’s allocation policy, may need to be heard through an appeal panel through the local authorities’ formal appeals process.</w:t>
      </w:r>
    </w:p>
    <w:p w14:paraId="35906A1F" w14:textId="77777777" w:rsidR="0066139B" w:rsidRPr="00A252ED" w:rsidRDefault="0066139B" w:rsidP="0066139B">
      <w:pPr>
        <w:pStyle w:val="ListParagraph"/>
        <w:jc w:val="both"/>
        <w:rPr>
          <w:rFonts w:ascii="Aptos" w:hAnsi="Aptos" w:cs="Calibri"/>
          <w:b/>
          <w:bCs/>
        </w:rPr>
      </w:pPr>
    </w:p>
    <w:p w14:paraId="0043F617" w14:textId="77777777" w:rsidR="0066139B" w:rsidRPr="00A252ED" w:rsidRDefault="0066139B" w:rsidP="0066139B">
      <w:pPr>
        <w:pStyle w:val="ListParagraph"/>
        <w:jc w:val="both"/>
        <w:rPr>
          <w:rFonts w:ascii="Aptos" w:hAnsi="Aptos" w:cs="Calibri"/>
          <w:b/>
          <w:bCs/>
        </w:rPr>
      </w:pPr>
      <w:r w:rsidRPr="00A252ED">
        <w:rPr>
          <w:rFonts w:ascii="Aptos" w:hAnsi="Aptos" w:cs="Calibri"/>
          <w:b/>
          <w:bCs/>
        </w:rPr>
        <w:t xml:space="preserve">Transfers and appeals </w:t>
      </w:r>
    </w:p>
    <w:p w14:paraId="4A448721" w14:textId="77777777" w:rsidR="0066139B" w:rsidRPr="00A252ED" w:rsidRDefault="0066139B" w:rsidP="0066139B">
      <w:pPr>
        <w:pStyle w:val="ListParagraph"/>
        <w:jc w:val="both"/>
        <w:rPr>
          <w:rFonts w:ascii="Aptos" w:hAnsi="Aptos"/>
          <w:b/>
          <w:bCs/>
        </w:rPr>
      </w:pPr>
    </w:p>
    <w:p w14:paraId="4200CE5D" w14:textId="77777777" w:rsidR="0066139B" w:rsidRPr="00A252ED" w:rsidRDefault="0066139B" w:rsidP="0066139B">
      <w:pPr>
        <w:pStyle w:val="ListParagraph"/>
        <w:jc w:val="both"/>
        <w:rPr>
          <w:rFonts w:ascii="Aptos" w:hAnsi="Aptos"/>
        </w:rPr>
      </w:pPr>
      <w:r w:rsidRPr="00A252ED">
        <w:rPr>
          <w:rFonts w:ascii="Aptos" w:hAnsi="Aptos"/>
        </w:rPr>
        <w:t xml:space="preserve">Existing customers may request a review or an appeal against any decision made in relation to their application for a transfer, priority banding, reasonableness of the offer or refusal of rehousing in accordance with this policy. </w:t>
      </w:r>
    </w:p>
    <w:p w14:paraId="33F991B0" w14:textId="77777777" w:rsidR="0066139B" w:rsidRPr="00A252ED" w:rsidRDefault="0066139B" w:rsidP="0066139B">
      <w:pPr>
        <w:pStyle w:val="ListParagraph"/>
        <w:jc w:val="both"/>
        <w:rPr>
          <w:rFonts w:ascii="Aptos" w:hAnsi="Aptos"/>
        </w:rPr>
      </w:pPr>
    </w:p>
    <w:p w14:paraId="0856E6DB" w14:textId="77777777" w:rsidR="0066139B" w:rsidRPr="00A252ED" w:rsidRDefault="0066139B" w:rsidP="0066139B">
      <w:pPr>
        <w:pStyle w:val="ListParagraph"/>
        <w:jc w:val="both"/>
        <w:rPr>
          <w:rFonts w:ascii="Aptos" w:hAnsi="Aptos"/>
        </w:rPr>
      </w:pPr>
      <w:r w:rsidRPr="00A252ED">
        <w:rPr>
          <w:rFonts w:ascii="Aptos" w:hAnsi="Aptos"/>
        </w:rPr>
        <w:t>The aim of an appeal is to review a decision made by another person in relation to the banding scheme. An appeal is not a complaint. There are limited grounds on which an applicant may make an appeal:</w:t>
      </w:r>
    </w:p>
    <w:p w14:paraId="08E311D7" w14:textId="77777777" w:rsidR="0066139B" w:rsidRPr="00A252ED" w:rsidRDefault="0066139B" w:rsidP="0066139B">
      <w:pPr>
        <w:pStyle w:val="ListParagraph"/>
        <w:jc w:val="both"/>
        <w:rPr>
          <w:rFonts w:ascii="Aptos" w:hAnsi="Aptos"/>
        </w:rPr>
      </w:pPr>
    </w:p>
    <w:p w14:paraId="0A301404" w14:textId="77777777" w:rsidR="0066139B" w:rsidRPr="00A252ED" w:rsidRDefault="0066139B" w:rsidP="0066139B">
      <w:pPr>
        <w:pStyle w:val="ListParagraph"/>
        <w:ind w:left="1440"/>
        <w:jc w:val="both"/>
        <w:rPr>
          <w:rFonts w:ascii="Aptos" w:hAnsi="Aptos"/>
        </w:rPr>
      </w:pPr>
      <w:proofErr w:type="spellStart"/>
      <w:r w:rsidRPr="00A252ED">
        <w:rPr>
          <w:rFonts w:ascii="Aptos" w:hAnsi="Aptos"/>
          <w:b/>
          <w:bCs/>
        </w:rPr>
        <w:t>i</w:t>
      </w:r>
      <w:proofErr w:type="spellEnd"/>
      <w:r w:rsidRPr="00A252ED">
        <w:rPr>
          <w:rFonts w:ascii="Aptos" w:hAnsi="Aptos"/>
          <w:b/>
          <w:bCs/>
        </w:rPr>
        <w:t>.</w:t>
      </w:r>
      <w:r w:rsidRPr="00A252ED">
        <w:rPr>
          <w:rFonts w:ascii="Aptos" w:hAnsi="Aptos"/>
        </w:rPr>
        <w:tab/>
        <w:t>A banding decision</w:t>
      </w:r>
    </w:p>
    <w:p w14:paraId="717C85B0" w14:textId="77777777" w:rsidR="0066139B" w:rsidRPr="00A252ED" w:rsidRDefault="0066139B" w:rsidP="0066139B">
      <w:pPr>
        <w:pStyle w:val="ListParagraph"/>
        <w:ind w:left="1440"/>
        <w:jc w:val="both"/>
        <w:rPr>
          <w:rFonts w:ascii="Aptos" w:hAnsi="Aptos"/>
        </w:rPr>
      </w:pPr>
      <w:r w:rsidRPr="00A252ED">
        <w:rPr>
          <w:rFonts w:ascii="Aptos" w:hAnsi="Aptos"/>
          <w:b/>
          <w:bCs/>
        </w:rPr>
        <w:t>ii.</w:t>
      </w:r>
      <w:r w:rsidRPr="00A252ED">
        <w:rPr>
          <w:rFonts w:ascii="Aptos" w:hAnsi="Aptos"/>
        </w:rPr>
        <w:tab/>
        <w:t>A decision regarding dates e.g. received, registration or banding dates</w:t>
      </w:r>
    </w:p>
    <w:p w14:paraId="51219F88" w14:textId="77777777" w:rsidR="0066139B" w:rsidRPr="00A252ED" w:rsidRDefault="0066139B" w:rsidP="0066139B">
      <w:pPr>
        <w:pStyle w:val="ListParagraph"/>
        <w:ind w:left="1440"/>
        <w:jc w:val="both"/>
        <w:rPr>
          <w:rFonts w:ascii="Aptos" w:hAnsi="Aptos"/>
        </w:rPr>
      </w:pPr>
      <w:r w:rsidRPr="00A252ED">
        <w:rPr>
          <w:rFonts w:ascii="Aptos" w:hAnsi="Aptos"/>
          <w:b/>
          <w:bCs/>
        </w:rPr>
        <w:t>iii.</w:t>
      </w:r>
      <w:r w:rsidRPr="00A252ED">
        <w:rPr>
          <w:rFonts w:ascii="Aptos" w:hAnsi="Aptos"/>
        </w:rPr>
        <w:tab/>
        <w:t>Closed application</w:t>
      </w:r>
    </w:p>
    <w:p w14:paraId="11F20225" w14:textId="77777777" w:rsidR="0066139B" w:rsidRPr="00A252ED" w:rsidRDefault="0066139B" w:rsidP="0066139B">
      <w:pPr>
        <w:pStyle w:val="ListParagraph"/>
        <w:ind w:left="1440"/>
        <w:jc w:val="both"/>
        <w:rPr>
          <w:rFonts w:ascii="Aptos" w:hAnsi="Aptos"/>
        </w:rPr>
      </w:pPr>
      <w:r w:rsidRPr="00A252ED">
        <w:rPr>
          <w:rFonts w:ascii="Aptos" w:hAnsi="Aptos"/>
          <w:b/>
          <w:bCs/>
        </w:rPr>
        <w:t>iv.</w:t>
      </w:r>
      <w:r w:rsidRPr="00A252ED">
        <w:rPr>
          <w:rFonts w:ascii="Aptos" w:hAnsi="Aptos"/>
        </w:rPr>
        <w:tab/>
        <w:t>Suspended or deferred application</w:t>
      </w:r>
    </w:p>
    <w:p w14:paraId="0C4901D6" w14:textId="77777777" w:rsidR="0066139B" w:rsidRPr="00A252ED" w:rsidRDefault="0066139B" w:rsidP="0066139B">
      <w:pPr>
        <w:pStyle w:val="ListParagraph"/>
        <w:ind w:left="1440"/>
        <w:jc w:val="both"/>
        <w:rPr>
          <w:rFonts w:ascii="Aptos" w:hAnsi="Aptos"/>
        </w:rPr>
      </w:pPr>
      <w:r w:rsidRPr="00A252ED">
        <w:rPr>
          <w:rFonts w:ascii="Aptos" w:hAnsi="Aptos"/>
          <w:b/>
          <w:bCs/>
        </w:rPr>
        <w:t>v.</w:t>
      </w:r>
      <w:r w:rsidRPr="00A252ED">
        <w:rPr>
          <w:rFonts w:ascii="Aptos" w:hAnsi="Aptos"/>
        </w:rPr>
        <w:tab/>
        <w:t xml:space="preserve">The number of bedrooms awarded e.g. child sharing arrangements, foster  </w:t>
      </w:r>
    </w:p>
    <w:p w14:paraId="67D831A7" w14:textId="77777777" w:rsidR="0066139B" w:rsidRPr="00A252ED" w:rsidRDefault="0066139B" w:rsidP="0066139B">
      <w:pPr>
        <w:pStyle w:val="ListParagraph"/>
        <w:ind w:left="1440"/>
        <w:jc w:val="both"/>
        <w:rPr>
          <w:rFonts w:ascii="Aptos" w:hAnsi="Aptos"/>
        </w:rPr>
      </w:pPr>
      <w:r w:rsidRPr="00A252ED">
        <w:rPr>
          <w:rFonts w:ascii="Aptos" w:hAnsi="Aptos"/>
        </w:rPr>
        <w:t xml:space="preserve">                 carer</w:t>
      </w:r>
    </w:p>
    <w:p w14:paraId="6BF5B55F" w14:textId="77777777" w:rsidR="0066139B" w:rsidRPr="00A252ED" w:rsidRDefault="0066139B" w:rsidP="0066139B">
      <w:pPr>
        <w:pStyle w:val="ListParagraph"/>
        <w:ind w:left="1440"/>
        <w:jc w:val="both"/>
        <w:rPr>
          <w:rFonts w:ascii="Aptos" w:hAnsi="Aptos"/>
        </w:rPr>
      </w:pPr>
      <w:r w:rsidRPr="00A252ED">
        <w:rPr>
          <w:rFonts w:ascii="Aptos" w:hAnsi="Aptos"/>
          <w:b/>
          <w:bCs/>
        </w:rPr>
        <w:t>vi.</w:t>
      </w:r>
      <w:r w:rsidRPr="00A252ED">
        <w:rPr>
          <w:rFonts w:ascii="Aptos" w:hAnsi="Aptos"/>
        </w:rPr>
        <w:tab/>
        <w:t>The assessment of multiple needs</w:t>
      </w:r>
    </w:p>
    <w:p w14:paraId="4C3BF852" w14:textId="77777777" w:rsidR="0066139B" w:rsidRPr="00A252ED" w:rsidRDefault="0066139B" w:rsidP="0066139B">
      <w:pPr>
        <w:pStyle w:val="ListParagraph"/>
        <w:ind w:left="1440"/>
        <w:jc w:val="both"/>
        <w:rPr>
          <w:rFonts w:ascii="Aptos" w:hAnsi="Aptos"/>
        </w:rPr>
      </w:pPr>
      <w:r w:rsidRPr="00A252ED">
        <w:rPr>
          <w:rFonts w:ascii="Aptos" w:hAnsi="Aptos"/>
          <w:b/>
          <w:bCs/>
        </w:rPr>
        <w:t>vii.</w:t>
      </w:r>
      <w:r w:rsidRPr="00A252ED">
        <w:rPr>
          <w:rFonts w:ascii="Aptos" w:hAnsi="Aptos"/>
        </w:rPr>
        <w:tab/>
        <w:t xml:space="preserve">Where an application has been deferred or closed due to the offers of </w:t>
      </w:r>
    </w:p>
    <w:p w14:paraId="33B2308A" w14:textId="77777777" w:rsidR="0066139B" w:rsidRPr="00A252ED" w:rsidRDefault="0066139B" w:rsidP="0066139B">
      <w:pPr>
        <w:pStyle w:val="ListParagraph"/>
        <w:ind w:left="1440"/>
        <w:jc w:val="both"/>
        <w:rPr>
          <w:rFonts w:ascii="Aptos" w:hAnsi="Aptos"/>
        </w:rPr>
      </w:pPr>
      <w:r w:rsidRPr="00A252ED">
        <w:rPr>
          <w:rFonts w:ascii="Aptos" w:hAnsi="Aptos"/>
          <w:b/>
          <w:bCs/>
        </w:rPr>
        <w:t xml:space="preserve">                 </w:t>
      </w:r>
      <w:r w:rsidRPr="00A252ED">
        <w:rPr>
          <w:rFonts w:ascii="Aptos" w:hAnsi="Aptos"/>
        </w:rPr>
        <w:t>accommodation being unreasonably refused.</w:t>
      </w:r>
    </w:p>
    <w:p w14:paraId="55FCF44D" w14:textId="77777777" w:rsidR="0066139B" w:rsidRPr="00A252ED" w:rsidRDefault="0066139B" w:rsidP="0066139B">
      <w:pPr>
        <w:pStyle w:val="ListParagraph"/>
        <w:ind w:left="1440"/>
        <w:jc w:val="both"/>
        <w:rPr>
          <w:rFonts w:ascii="Aptos" w:hAnsi="Aptos"/>
        </w:rPr>
      </w:pPr>
    </w:p>
    <w:p w14:paraId="64350377" w14:textId="77777777" w:rsidR="0066139B" w:rsidRPr="00A252ED" w:rsidRDefault="0066139B" w:rsidP="0066139B">
      <w:pPr>
        <w:pStyle w:val="ListParagraph"/>
        <w:jc w:val="both"/>
        <w:rPr>
          <w:rFonts w:ascii="Aptos" w:hAnsi="Aptos"/>
        </w:rPr>
      </w:pPr>
      <w:r w:rsidRPr="00A252ED">
        <w:rPr>
          <w:rFonts w:ascii="Aptos" w:hAnsi="Aptos"/>
        </w:rPr>
        <w:t xml:space="preserve">The request is to be made in writing within 10 days from the date the applicant was notified of a decision. An extension may be granted if it is reasonable to do so. </w:t>
      </w:r>
    </w:p>
    <w:p w14:paraId="60D2CFBC" w14:textId="77777777" w:rsidR="0066139B" w:rsidRPr="00A252ED" w:rsidRDefault="0066139B" w:rsidP="0066139B">
      <w:pPr>
        <w:pStyle w:val="ListParagraph"/>
        <w:jc w:val="both"/>
        <w:rPr>
          <w:rFonts w:ascii="Aptos" w:hAnsi="Aptos"/>
        </w:rPr>
      </w:pPr>
    </w:p>
    <w:p w14:paraId="12784188" w14:textId="77777777" w:rsidR="0066139B" w:rsidRPr="00A252ED" w:rsidRDefault="0066139B" w:rsidP="0066139B">
      <w:pPr>
        <w:pStyle w:val="ListParagraph"/>
        <w:jc w:val="both"/>
        <w:rPr>
          <w:rFonts w:ascii="Aptos" w:hAnsi="Aptos"/>
        </w:rPr>
      </w:pPr>
      <w:r w:rsidRPr="00A252ED">
        <w:rPr>
          <w:rFonts w:ascii="Aptos" w:hAnsi="Aptos"/>
        </w:rPr>
        <w:t>We will accept a verbal request if it is difficult for the applicant to write to us or they may ask a third party to act on their behalf.</w:t>
      </w:r>
    </w:p>
    <w:p w14:paraId="2A76B6E7" w14:textId="77777777" w:rsidR="0066139B" w:rsidRPr="00A252ED" w:rsidRDefault="0066139B" w:rsidP="0066139B">
      <w:pPr>
        <w:pStyle w:val="ListParagraph"/>
        <w:jc w:val="both"/>
        <w:rPr>
          <w:rFonts w:ascii="Aptos" w:hAnsi="Aptos"/>
        </w:rPr>
      </w:pPr>
    </w:p>
    <w:p w14:paraId="2753941C" w14:textId="77777777" w:rsidR="0066139B" w:rsidRPr="00A252ED" w:rsidRDefault="0066139B" w:rsidP="0066139B">
      <w:pPr>
        <w:pStyle w:val="ListParagraph"/>
        <w:jc w:val="both"/>
        <w:rPr>
          <w:rFonts w:ascii="Aptos" w:hAnsi="Aptos"/>
        </w:rPr>
      </w:pPr>
      <w:r w:rsidRPr="00A252ED">
        <w:rPr>
          <w:rFonts w:ascii="Aptos" w:hAnsi="Aptos"/>
        </w:rPr>
        <w:lastRenderedPageBreak/>
        <w:t>The appeal will be referred to the Service Manager and Group lead for Allocations and Lettings who was not part of the original application reviewing the evidence who will review the customer’s request.</w:t>
      </w:r>
    </w:p>
    <w:p w14:paraId="4C65C7FE" w14:textId="77777777" w:rsidR="0066139B" w:rsidRPr="00A252ED" w:rsidRDefault="0066139B" w:rsidP="0066139B">
      <w:pPr>
        <w:pStyle w:val="ListParagraph"/>
        <w:jc w:val="both"/>
        <w:rPr>
          <w:rFonts w:ascii="Aptos" w:hAnsi="Aptos"/>
        </w:rPr>
      </w:pPr>
    </w:p>
    <w:p w14:paraId="77B64299" w14:textId="77777777" w:rsidR="0066139B" w:rsidRPr="00A252ED" w:rsidRDefault="0066139B" w:rsidP="0066139B">
      <w:pPr>
        <w:pStyle w:val="ListParagraph"/>
        <w:jc w:val="both"/>
        <w:rPr>
          <w:rFonts w:ascii="Aptos" w:hAnsi="Aptos"/>
        </w:rPr>
      </w:pPr>
      <w:r w:rsidRPr="00A252ED">
        <w:rPr>
          <w:rFonts w:ascii="Aptos" w:hAnsi="Aptos"/>
        </w:rPr>
        <w:t xml:space="preserve">The appeal will ensure that all the information and evidence has been considered that the assessment was completed correctly, and that the correct dates have been applied. </w:t>
      </w:r>
    </w:p>
    <w:p w14:paraId="2625D3EE" w14:textId="77777777" w:rsidR="0066139B" w:rsidRPr="00A252ED" w:rsidRDefault="0066139B" w:rsidP="0066139B">
      <w:pPr>
        <w:pStyle w:val="ListParagraph"/>
        <w:jc w:val="both"/>
        <w:rPr>
          <w:rFonts w:ascii="Aptos" w:hAnsi="Aptos"/>
        </w:rPr>
      </w:pPr>
    </w:p>
    <w:p w14:paraId="14401E1E" w14:textId="77777777" w:rsidR="0066139B" w:rsidRPr="00A252ED" w:rsidRDefault="0066139B" w:rsidP="0066139B">
      <w:pPr>
        <w:pStyle w:val="ListParagraph"/>
        <w:jc w:val="both"/>
        <w:rPr>
          <w:rFonts w:ascii="Aptos" w:hAnsi="Aptos"/>
        </w:rPr>
      </w:pPr>
      <w:r w:rsidRPr="00A252ED">
        <w:rPr>
          <w:rFonts w:ascii="Aptos" w:hAnsi="Aptos"/>
        </w:rPr>
        <w:t>We will notify the customer of the decision within four weeks of the request being made and provide reasons for the decision. There is no further right to request an unless the applicant’s circumstances have changed.</w:t>
      </w:r>
    </w:p>
    <w:p w14:paraId="7AD01167" w14:textId="77777777" w:rsidR="0066139B" w:rsidRPr="00A252ED" w:rsidRDefault="0066139B" w:rsidP="0066139B">
      <w:pPr>
        <w:pStyle w:val="ListParagraph"/>
        <w:jc w:val="both"/>
        <w:rPr>
          <w:rFonts w:ascii="Aptos" w:hAnsi="Aptos"/>
        </w:rPr>
      </w:pPr>
    </w:p>
    <w:p w14:paraId="1B389894" w14:textId="77777777" w:rsidR="0066139B" w:rsidRPr="00A252ED" w:rsidRDefault="0066139B" w:rsidP="0066139B">
      <w:pPr>
        <w:pStyle w:val="ListParagraph"/>
        <w:jc w:val="both"/>
        <w:rPr>
          <w:rFonts w:ascii="Aptos" w:hAnsi="Aptos"/>
        </w:rPr>
      </w:pPr>
      <w:r w:rsidRPr="00A252ED">
        <w:rPr>
          <w:rFonts w:ascii="Aptos" w:hAnsi="Aptos"/>
        </w:rPr>
        <w:t>The outcomes of an appeal are:</w:t>
      </w:r>
    </w:p>
    <w:p w14:paraId="6542187D" w14:textId="77777777" w:rsidR="0066139B" w:rsidRPr="00A252ED" w:rsidRDefault="0066139B" w:rsidP="0066139B">
      <w:pPr>
        <w:pStyle w:val="ListParagraph"/>
        <w:jc w:val="both"/>
        <w:rPr>
          <w:rFonts w:ascii="Aptos" w:hAnsi="Aptos"/>
        </w:rPr>
      </w:pPr>
    </w:p>
    <w:p w14:paraId="33B2727D" w14:textId="77777777" w:rsidR="0066139B" w:rsidRPr="00A252ED" w:rsidRDefault="0066139B" w:rsidP="0066139B">
      <w:pPr>
        <w:pStyle w:val="ListParagraph"/>
        <w:ind w:left="2160"/>
        <w:jc w:val="both"/>
        <w:rPr>
          <w:rFonts w:ascii="Aptos" w:hAnsi="Aptos"/>
        </w:rPr>
      </w:pPr>
      <w:r w:rsidRPr="00A252ED">
        <w:rPr>
          <w:rFonts w:ascii="Aptos" w:hAnsi="Aptos"/>
        </w:rPr>
        <w:t>•Appeal accepted</w:t>
      </w:r>
    </w:p>
    <w:p w14:paraId="5FDF01A5" w14:textId="77777777" w:rsidR="0066139B" w:rsidRPr="00A252ED" w:rsidRDefault="0066139B" w:rsidP="0066139B">
      <w:pPr>
        <w:pStyle w:val="ListParagraph"/>
        <w:ind w:left="2160"/>
        <w:jc w:val="both"/>
        <w:rPr>
          <w:rFonts w:ascii="Aptos" w:hAnsi="Aptos"/>
        </w:rPr>
      </w:pPr>
      <w:r w:rsidRPr="00A252ED">
        <w:rPr>
          <w:rFonts w:ascii="Aptos" w:hAnsi="Aptos"/>
        </w:rPr>
        <w:t>•Appeal partially accepted</w:t>
      </w:r>
    </w:p>
    <w:p w14:paraId="094F07C9" w14:textId="77777777" w:rsidR="0066139B" w:rsidRPr="00A252ED" w:rsidRDefault="0066139B" w:rsidP="0066139B">
      <w:pPr>
        <w:pStyle w:val="ListParagraph"/>
        <w:ind w:left="2160"/>
        <w:jc w:val="both"/>
        <w:rPr>
          <w:rFonts w:ascii="Aptos" w:hAnsi="Aptos"/>
        </w:rPr>
      </w:pPr>
      <w:r w:rsidRPr="00A252ED">
        <w:rPr>
          <w:rFonts w:ascii="Aptos" w:hAnsi="Aptos"/>
        </w:rPr>
        <w:t>•Appeal not accepted.</w:t>
      </w:r>
    </w:p>
    <w:p w14:paraId="37EA72A0" w14:textId="77777777" w:rsidR="0066139B" w:rsidRPr="00A252ED" w:rsidRDefault="0066139B" w:rsidP="0066139B">
      <w:pPr>
        <w:pStyle w:val="ListParagraph"/>
        <w:jc w:val="both"/>
        <w:rPr>
          <w:rFonts w:ascii="Aptos" w:hAnsi="Aptos"/>
        </w:rPr>
      </w:pPr>
    </w:p>
    <w:p w14:paraId="383C3E57" w14:textId="77777777" w:rsidR="0066139B" w:rsidRPr="00A252ED" w:rsidRDefault="0066139B" w:rsidP="0066139B">
      <w:pPr>
        <w:pStyle w:val="ListParagraph"/>
        <w:jc w:val="both"/>
        <w:rPr>
          <w:rFonts w:ascii="Aptos" w:hAnsi="Aptos"/>
        </w:rPr>
      </w:pPr>
      <w:r w:rsidRPr="00A252ED">
        <w:rPr>
          <w:rFonts w:ascii="Aptos" w:hAnsi="Aptos"/>
        </w:rPr>
        <w:t>We do not normally allow customers to transfer to another YHG home if they are subject to any of the grounds for refusal set out in this policy, unless there is evidence that the customer or a member of their household is at immediate risk of serious harm.</w:t>
      </w:r>
    </w:p>
    <w:p w14:paraId="7A305DC1" w14:textId="77777777" w:rsidR="0066139B" w:rsidRPr="00A252ED" w:rsidRDefault="0066139B" w:rsidP="0066139B">
      <w:pPr>
        <w:pStyle w:val="ListParagraph"/>
        <w:jc w:val="both"/>
        <w:rPr>
          <w:rFonts w:ascii="Aptos" w:hAnsi="Aptos" w:cs="Calibri"/>
        </w:rPr>
      </w:pPr>
    </w:p>
    <w:p w14:paraId="2C89A043" w14:textId="77777777" w:rsidR="0066139B" w:rsidRPr="00A252ED" w:rsidRDefault="0066139B" w:rsidP="0066139B">
      <w:pPr>
        <w:pStyle w:val="ListParagraph"/>
        <w:jc w:val="both"/>
        <w:rPr>
          <w:rFonts w:ascii="Aptos" w:hAnsi="Aptos" w:cs="Calibri"/>
        </w:rPr>
      </w:pPr>
      <w:r w:rsidRPr="00A252ED">
        <w:rPr>
          <w:rFonts w:ascii="Aptos" w:hAnsi="Aptos" w:cs="Calibri"/>
        </w:rPr>
        <w:t>Where there is a dispute about an offer of accommodation, we may withdraw the offer and relet the home to ensure that rental loss is minimised.</w:t>
      </w:r>
    </w:p>
    <w:p w14:paraId="36D5FA97" w14:textId="77777777" w:rsidR="0066139B" w:rsidRPr="00A252ED" w:rsidRDefault="0066139B" w:rsidP="0066139B">
      <w:pPr>
        <w:pStyle w:val="ListParagraph"/>
        <w:jc w:val="both"/>
        <w:rPr>
          <w:rFonts w:ascii="Aptos" w:hAnsi="Aptos" w:cs="Calibri"/>
        </w:rPr>
      </w:pPr>
    </w:p>
    <w:p w14:paraId="49FB3AF0" w14:textId="77777777" w:rsidR="0066139B" w:rsidRPr="00A252ED" w:rsidRDefault="0066139B" w:rsidP="0066139B">
      <w:pPr>
        <w:pStyle w:val="ListParagraph"/>
        <w:jc w:val="both"/>
        <w:rPr>
          <w:rFonts w:ascii="Aptos" w:hAnsi="Aptos" w:cs="Calibri"/>
        </w:rPr>
      </w:pPr>
      <w:bookmarkStart w:id="13" w:name="_Hlk193730952"/>
      <w:r w:rsidRPr="00A252ED">
        <w:rPr>
          <w:rFonts w:ascii="Aptos" w:hAnsi="Aptos" w:cs="Calibri"/>
        </w:rPr>
        <w:t xml:space="preserve">Once the appropriate appeals process in relation to a transfer application or request to review a decision concerning an allocation has been exhausted internally, and the customer remains dissatisfied and disputes the decision, the customer has a right to request that their complaint is escalated and dealt with through our formal complaints feedback policy and procedure.  </w:t>
      </w:r>
    </w:p>
    <w:p w14:paraId="4610D8FC" w14:textId="77777777" w:rsidR="0066139B" w:rsidRPr="00A252ED" w:rsidRDefault="0066139B" w:rsidP="0066139B">
      <w:pPr>
        <w:pStyle w:val="ListParagraph"/>
        <w:jc w:val="both"/>
        <w:rPr>
          <w:rFonts w:ascii="Aptos" w:hAnsi="Aptos" w:cs="Calibri"/>
        </w:rPr>
      </w:pPr>
    </w:p>
    <w:bookmarkEnd w:id="13"/>
    <w:p w14:paraId="0F61268C" w14:textId="77777777" w:rsidR="0066139B" w:rsidRPr="00A252ED" w:rsidRDefault="0066139B" w:rsidP="0066139B">
      <w:pPr>
        <w:pStyle w:val="ListParagraph"/>
        <w:jc w:val="both"/>
        <w:rPr>
          <w:rFonts w:ascii="Aptos" w:hAnsi="Aptos" w:cs="Calibri"/>
        </w:rPr>
      </w:pPr>
      <w:r w:rsidRPr="00A252ED">
        <w:rPr>
          <w:rFonts w:ascii="Aptos" w:hAnsi="Aptos" w:cs="Calibri"/>
        </w:rPr>
        <w:t>We will make sure that alternative arrangements and reasonable adjustments are made for customer/s (applicant/s) with impairments, learning difficulties or where English is not their first language to ensure the review, and that our complaints process is accessible for everyone.</w:t>
      </w:r>
    </w:p>
    <w:p w14:paraId="1D108B06" w14:textId="77777777" w:rsidR="0066139B" w:rsidRPr="00A252ED" w:rsidRDefault="0066139B" w:rsidP="0066139B">
      <w:pPr>
        <w:pStyle w:val="ListParagraph"/>
        <w:jc w:val="both"/>
        <w:rPr>
          <w:rFonts w:ascii="Aptos" w:hAnsi="Aptos" w:cs="Calibri"/>
        </w:rPr>
      </w:pPr>
    </w:p>
    <w:bookmarkEnd w:id="12"/>
    <w:p w14:paraId="1EB22792" w14:textId="77777777" w:rsidR="0066139B" w:rsidRPr="00A252ED" w:rsidRDefault="0066139B" w:rsidP="0066139B">
      <w:pPr>
        <w:pStyle w:val="ListParagraph"/>
        <w:numPr>
          <w:ilvl w:val="0"/>
          <w:numId w:val="73"/>
        </w:numPr>
        <w:jc w:val="both"/>
        <w:rPr>
          <w:rFonts w:ascii="Aptos" w:hAnsi="Aptos" w:cs="Calibri"/>
          <w:b/>
        </w:rPr>
      </w:pPr>
      <w:r w:rsidRPr="00A252ED">
        <w:rPr>
          <w:rFonts w:ascii="Aptos" w:hAnsi="Aptos" w:cs="Calibri"/>
          <w:b/>
        </w:rPr>
        <w:t xml:space="preserve">Responsibilities under this Policy </w:t>
      </w:r>
    </w:p>
    <w:p w14:paraId="33A4BCF8" w14:textId="77777777" w:rsidR="0066139B" w:rsidRPr="00A252ED" w:rsidRDefault="0066139B" w:rsidP="0066139B">
      <w:pPr>
        <w:pStyle w:val="ListParagraph"/>
        <w:ind w:left="360"/>
        <w:jc w:val="both"/>
        <w:rPr>
          <w:rFonts w:ascii="Aptos" w:hAnsi="Aptos" w:cs="Calibri"/>
          <w:b/>
        </w:rPr>
      </w:pPr>
    </w:p>
    <w:p w14:paraId="51F24105" w14:textId="77777777" w:rsidR="0066139B" w:rsidRPr="00A252ED" w:rsidRDefault="0066139B" w:rsidP="0066139B">
      <w:pPr>
        <w:pStyle w:val="ListParagraph"/>
        <w:jc w:val="both"/>
        <w:rPr>
          <w:rFonts w:ascii="Aptos" w:hAnsi="Aptos"/>
        </w:rPr>
      </w:pPr>
      <w:r w:rsidRPr="00A252ED">
        <w:rPr>
          <w:rFonts w:ascii="Aptos" w:hAnsi="Aptos"/>
        </w:rPr>
        <w:t xml:space="preserve">Any employees responsible for the decision and approval process relating to the allocation and lettings of YHG homes, such as Allocations and Lettings Officers, Assistant Regional Managers, Regional Managers, Service Managers, Tenancy Management Officers, and Head of Housing. </w:t>
      </w:r>
    </w:p>
    <w:p w14:paraId="55B54F3B" w14:textId="77777777" w:rsidR="0066139B" w:rsidRPr="00A252ED" w:rsidRDefault="0066139B" w:rsidP="0066139B">
      <w:pPr>
        <w:pStyle w:val="ListParagraph"/>
        <w:jc w:val="both"/>
        <w:rPr>
          <w:rFonts w:ascii="Aptos" w:hAnsi="Aptos"/>
        </w:rPr>
      </w:pPr>
    </w:p>
    <w:p w14:paraId="27AD7249" w14:textId="77777777" w:rsidR="0066139B" w:rsidRPr="00A252ED" w:rsidRDefault="0066139B" w:rsidP="0066139B">
      <w:pPr>
        <w:pStyle w:val="ListParagraph"/>
        <w:jc w:val="both"/>
        <w:rPr>
          <w:rFonts w:ascii="Aptos" w:hAnsi="Aptos"/>
        </w:rPr>
      </w:pPr>
      <w:r w:rsidRPr="00A252ED">
        <w:rPr>
          <w:rFonts w:ascii="Aptos" w:hAnsi="Aptos"/>
        </w:rPr>
        <w:t xml:space="preserve">Any request to deviate from the principles of this policy requires escalation for review and approval consideration to the Service Manager responsible for Allocations &amp; Lettings and Head of Housing. </w:t>
      </w:r>
    </w:p>
    <w:p w14:paraId="44062AEB" w14:textId="77777777" w:rsidR="0066139B" w:rsidRDefault="0066139B" w:rsidP="0066139B">
      <w:pPr>
        <w:pStyle w:val="ListParagraph"/>
        <w:rPr>
          <w:rFonts w:ascii="Aptos" w:hAnsi="Aptos"/>
        </w:rPr>
      </w:pPr>
    </w:p>
    <w:p w14:paraId="24302524" w14:textId="77777777" w:rsidR="00A252ED" w:rsidRPr="00A252ED" w:rsidRDefault="00A252ED" w:rsidP="0066139B">
      <w:pPr>
        <w:pStyle w:val="ListParagraph"/>
        <w:rPr>
          <w:rFonts w:ascii="Aptos" w:hAnsi="Aptos"/>
        </w:rPr>
      </w:pPr>
    </w:p>
    <w:p w14:paraId="3BA94F64" w14:textId="77777777" w:rsidR="0066139B" w:rsidRPr="00A252ED" w:rsidRDefault="0066139B" w:rsidP="0066139B">
      <w:pPr>
        <w:pStyle w:val="ListParagraph"/>
        <w:rPr>
          <w:rFonts w:ascii="Aptos" w:hAnsi="Aptos"/>
        </w:rPr>
      </w:pPr>
    </w:p>
    <w:p w14:paraId="695776E2" w14:textId="77777777" w:rsidR="0066139B" w:rsidRPr="00A252ED" w:rsidRDefault="0066139B" w:rsidP="0066139B">
      <w:pPr>
        <w:pStyle w:val="ListParagraph"/>
        <w:numPr>
          <w:ilvl w:val="0"/>
          <w:numId w:val="55"/>
        </w:numPr>
        <w:jc w:val="both"/>
        <w:rPr>
          <w:rFonts w:ascii="Aptos" w:hAnsi="Aptos" w:cs="Calibri"/>
          <w:b/>
        </w:rPr>
      </w:pPr>
      <w:r w:rsidRPr="00A252ED">
        <w:rPr>
          <w:rFonts w:ascii="Aptos" w:hAnsi="Aptos" w:cs="Calibri"/>
          <w:b/>
        </w:rPr>
        <w:lastRenderedPageBreak/>
        <w:t xml:space="preserve">Risk Management </w:t>
      </w:r>
    </w:p>
    <w:p w14:paraId="5B78A7D9" w14:textId="77777777" w:rsidR="0066139B" w:rsidRPr="00A252ED" w:rsidRDefault="0066139B" w:rsidP="0066139B">
      <w:pPr>
        <w:pStyle w:val="ListParagraph"/>
        <w:ind w:left="360"/>
        <w:jc w:val="both"/>
        <w:rPr>
          <w:rFonts w:ascii="Aptos" w:hAnsi="Aptos" w:cs="Calibri"/>
          <w:b/>
        </w:rPr>
      </w:pPr>
    </w:p>
    <w:p w14:paraId="3ECC1150" w14:textId="77777777" w:rsidR="0066139B" w:rsidRPr="00A252ED" w:rsidRDefault="0066139B" w:rsidP="0066139B">
      <w:pPr>
        <w:pStyle w:val="ListParagraph"/>
        <w:jc w:val="both"/>
        <w:rPr>
          <w:rFonts w:ascii="Aptos" w:hAnsi="Aptos"/>
        </w:rPr>
      </w:pPr>
      <w:r w:rsidRPr="00A252ED">
        <w:rPr>
          <w:rFonts w:ascii="Aptos" w:hAnsi="Aptos"/>
        </w:rPr>
        <w:t xml:space="preserve">YHG are committed to ensuring the continued adherence and compliance with this policy, and any associated legislation and sub policies and procedures related to the allocation and letting of our homes. </w:t>
      </w:r>
    </w:p>
    <w:p w14:paraId="35C10FF7" w14:textId="77777777" w:rsidR="0066139B" w:rsidRPr="00A252ED" w:rsidRDefault="0066139B" w:rsidP="0066139B">
      <w:pPr>
        <w:pStyle w:val="ListParagraph"/>
        <w:jc w:val="both"/>
        <w:rPr>
          <w:rFonts w:ascii="Aptos" w:hAnsi="Aptos"/>
        </w:rPr>
      </w:pPr>
    </w:p>
    <w:p w14:paraId="4A8E51C5" w14:textId="77777777" w:rsidR="0066139B" w:rsidRPr="00A252ED" w:rsidRDefault="0066139B" w:rsidP="0066139B">
      <w:pPr>
        <w:pStyle w:val="ListParagraph"/>
        <w:jc w:val="both"/>
        <w:rPr>
          <w:rFonts w:ascii="Aptos" w:hAnsi="Aptos"/>
        </w:rPr>
      </w:pPr>
      <w:r w:rsidRPr="00A252ED">
        <w:rPr>
          <w:rFonts w:ascii="Aptos" w:hAnsi="Aptos"/>
        </w:rPr>
        <w:t>We will utilise management and audit controls to check quality and compliance of both application of the policy principles and application of the associated letting procedure throughout the financial year. External auditors will also support compliance and risk.</w:t>
      </w:r>
    </w:p>
    <w:p w14:paraId="50E3C0A4" w14:textId="77777777" w:rsidR="0066139B" w:rsidRPr="00A252ED" w:rsidRDefault="0066139B" w:rsidP="0066139B">
      <w:pPr>
        <w:pStyle w:val="ListParagraph"/>
        <w:rPr>
          <w:rFonts w:ascii="Aptos" w:hAnsi="Aptos"/>
        </w:rPr>
      </w:pPr>
    </w:p>
    <w:p w14:paraId="4C6237C2" w14:textId="77777777" w:rsidR="0066139B" w:rsidRPr="00A252ED" w:rsidRDefault="0066139B" w:rsidP="0066139B">
      <w:pPr>
        <w:pStyle w:val="ListParagraph"/>
        <w:rPr>
          <w:rFonts w:ascii="Aptos" w:hAnsi="Aptos"/>
        </w:rPr>
      </w:pPr>
    </w:p>
    <w:p w14:paraId="6F01E1B2" w14:textId="77777777" w:rsidR="0066139B" w:rsidRPr="00A252ED" w:rsidRDefault="0066139B" w:rsidP="0066139B">
      <w:pPr>
        <w:pStyle w:val="ListParagraph"/>
        <w:numPr>
          <w:ilvl w:val="0"/>
          <w:numId w:val="55"/>
        </w:numPr>
        <w:jc w:val="both"/>
        <w:rPr>
          <w:rFonts w:ascii="Aptos" w:hAnsi="Aptos" w:cs="Calibri"/>
        </w:rPr>
      </w:pPr>
      <w:r w:rsidRPr="00A252ED">
        <w:rPr>
          <w:rFonts w:ascii="Aptos" w:hAnsi="Aptos" w:cs="Calibri"/>
          <w:b/>
        </w:rPr>
        <w:t xml:space="preserve">Data Protection, Record Storage and Retention </w:t>
      </w:r>
    </w:p>
    <w:p w14:paraId="363C49CC" w14:textId="77777777" w:rsidR="0066139B" w:rsidRPr="00A252ED" w:rsidRDefault="0066139B" w:rsidP="0066139B">
      <w:pPr>
        <w:pStyle w:val="ListParagraph"/>
        <w:jc w:val="both"/>
        <w:rPr>
          <w:rFonts w:ascii="Aptos" w:hAnsi="Aptos"/>
        </w:rPr>
      </w:pPr>
    </w:p>
    <w:p w14:paraId="41E7F2BF" w14:textId="77777777" w:rsidR="0066139B" w:rsidRPr="00A252ED" w:rsidRDefault="0066139B" w:rsidP="0066139B">
      <w:pPr>
        <w:pStyle w:val="ListParagraph"/>
        <w:jc w:val="both"/>
        <w:rPr>
          <w:rFonts w:ascii="Aptos" w:hAnsi="Aptos"/>
        </w:rPr>
      </w:pPr>
      <w:r w:rsidRPr="00A252ED">
        <w:rPr>
          <w:rFonts w:ascii="Aptos" w:hAnsi="Aptos"/>
        </w:rPr>
        <w:t xml:space="preserve">YHG understands that confidentiality is important to customers and will treat all information relevant to each customer in the strictest confidence. </w:t>
      </w:r>
    </w:p>
    <w:p w14:paraId="7A5868D8" w14:textId="77777777" w:rsidR="0066139B" w:rsidRPr="00A252ED" w:rsidRDefault="0066139B" w:rsidP="0066139B">
      <w:pPr>
        <w:pStyle w:val="ListParagraph"/>
        <w:jc w:val="both"/>
        <w:rPr>
          <w:rFonts w:ascii="Aptos" w:hAnsi="Aptos"/>
        </w:rPr>
      </w:pPr>
    </w:p>
    <w:p w14:paraId="2CBB100B" w14:textId="77777777" w:rsidR="0066139B" w:rsidRPr="00A252ED" w:rsidRDefault="0066139B" w:rsidP="0066139B">
      <w:pPr>
        <w:pStyle w:val="ListParagraph"/>
        <w:jc w:val="both"/>
        <w:rPr>
          <w:rFonts w:ascii="Aptos" w:hAnsi="Aptos"/>
        </w:rPr>
      </w:pPr>
      <w:r w:rsidRPr="00A252ED">
        <w:rPr>
          <w:rFonts w:ascii="Aptos" w:hAnsi="Aptos"/>
        </w:rPr>
        <w:t xml:space="preserve">We approach the protection of personal data in a comprehensive manner in line with the Data Protection Principles of the UK General Data Protection Regulations (UK GDPR) and the Data Protection Act 2018 (DPA) (collectively referred to as the Data Protection Legislation). </w:t>
      </w:r>
    </w:p>
    <w:p w14:paraId="1F634D4A" w14:textId="77777777" w:rsidR="0066139B" w:rsidRPr="00A252ED" w:rsidRDefault="0066139B" w:rsidP="0066139B">
      <w:pPr>
        <w:pStyle w:val="ListParagraph"/>
        <w:jc w:val="both"/>
        <w:rPr>
          <w:rFonts w:ascii="Aptos" w:hAnsi="Aptos"/>
        </w:rPr>
      </w:pPr>
    </w:p>
    <w:p w14:paraId="3F98DAD0" w14:textId="77777777" w:rsidR="0066139B" w:rsidRPr="00A252ED" w:rsidRDefault="0066139B" w:rsidP="0066139B">
      <w:pPr>
        <w:pStyle w:val="ListParagraph"/>
        <w:jc w:val="both"/>
        <w:rPr>
          <w:rFonts w:ascii="Aptos" w:hAnsi="Aptos"/>
        </w:rPr>
      </w:pPr>
      <w:r w:rsidRPr="00A252ED">
        <w:rPr>
          <w:rFonts w:ascii="Aptos" w:hAnsi="Aptos"/>
        </w:rPr>
        <w:t xml:space="preserve">YHG’s Data Protection Policy will also be adhered to in following this policy during our allocations and lettings and tenancy management activities. </w:t>
      </w:r>
    </w:p>
    <w:p w14:paraId="660F299D" w14:textId="77777777" w:rsidR="0066139B" w:rsidRPr="00A252ED" w:rsidRDefault="0066139B" w:rsidP="0066139B">
      <w:pPr>
        <w:pStyle w:val="ListParagraph"/>
        <w:jc w:val="both"/>
        <w:rPr>
          <w:rFonts w:ascii="Aptos" w:hAnsi="Aptos"/>
        </w:rPr>
      </w:pPr>
      <w:r w:rsidRPr="00A252ED">
        <w:rPr>
          <w:rFonts w:ascii="Aptos" w:hAnsi="Aptos"/>
        </w:rPr>
        <w:t xml:space="preserve">We will collect, store and process personal information of our existing and potential new customers, (applicant/s) and recognise that the correct and lawful treatment of this data is necessary to provide for the continuance of successful business operations and maintain confidence in YHG. </w:t>
      </w:r>
    </w:p>
    <w:p w14:paraId="6EBC53E2" w14:textId="77777777" w:rsidR="0066139B" w:rsidRPr="00A252ED" w:rsidRDefault="0066139B" w:rsidP="0066139B">
      <w:pPr>
        <w:pStyle w:val="ListParagraph"/>
        <w:jc w:val="both"/>
        <w:rPr>
          <w:rFonts w:ascii="Aptos" w:hAnsi="Aptos"/>
        </w:rPr>
      </w:pPr>
    </w:p>
    <w:p w14:paraId="49EAFBDD" w14:textId="77777777" w:rsidR="0066139B" w:rsidRPr="00A252ED" w:rsidRDefault="0066139B" w:rsidP="0066139B">
      <w:pPr>
        <w:pStyle w:val="ListParagraph"/>
        <w:jc w:val="both"/>
        <w:rPr>
          <w:rFonts w:ascii="Aptos" w:hAnsi="Aptos"/>
        </w:rPr>
      </w:pPr>
      <w:r w:rsidRPr="00A252ED">
        <w:rPr>
          <w:rFonts w:ascii="Aptos" w:hAnsi="Aptos"/>
        </w:rPr>
        <w:t xml:space="preserve">Customer data will be retained in our secure internal system in line with the principles of GDPR and YHG’s Document Retention Policy. </w:t>
      </w:r>
    </w:p>
    <w:p w14:paraId="56CD2360" w14:textId="77777777" w:rsidR="0066139B" w:rsidRPr="00A252ED" w:rsidRDefault="0066139B" w:rsidP="0066139B">
      <w:pPr>
        <w:pStyle w:val="ListParagraph"/>
        <w:jc w:val="both"/>
        <w:rPr>
          <w:rFonts w:ascii="Aptos" w:hAnsi="Aptos"/>
        </w:rPr>
      </w:pPr>
    </w:p>
    <w:p w14:paraId="16D30EC4" w14:textId="77777777" w:rsidR="0066139B" w:rsidRPr="00A252ED" w:rsidRDefault="0066139B" w:rsidP="0066139B">
      <w:pPr>
        <w:pStyle w:val="ListParagraph"/>
        <w:jc w:val="both"/>
        <w:rPr>
          <w:rFonts w:ascii="Aptos" w:hAnsi="Aptos"/>
        </w:rPr>
      </w:pPr>
    </w:p>
    <w:p w14:paraId="39EA3677" w14:textId="77777777" w:rsidR="0066139B" w:rsidRPr="00A252ED" w:rsidRDefault="0066139B" w:rsidP="0066139B">
      <w:pPr>
        <w:pStyle w:val="ListParagraph"/>
        <w:numPr>
          <w:ilvl w:val="0"/>
          <w:numId w:val="55"/>
        </w:numPr>
        <w:jc w:val="both"/>
        <w:rPr>
          <w:rFonts w:ascii="Aptos" w:hAnsi="Aptos" w:cs="Calibri"/>
        </w:rPr>
      </w:pPr>
      <w:r w:rsidRPr="00A252ED">
        <w:rPr>
          <w:rFonts w:ascii="Aptos" w:hAnsi="Aptos" w:cs="Calibri"/>
          <w:b/>
        </w:rPr>
        <w:t xml:space="preserve">Equality and Diversity  </w:t>
      </w:r>
    </w:p>
    <w:p w14:paraId="69385516" w14:textId="77777777" w:rsidR="0066139B" w:rsidRPr="00A252ED" w:rsidRDefault="0066139B" w:rsidP="0066139B">
      <w:pPr>
        <w:pStyle w:val="ListParagraph"/>
        <w:jc w:val="both"/>
        <w:rPr>
          <w:rFonts w:ascii="Aptos" w:hAnsi="Aptos" w:cs="Calibri"/>
          <w:b/>
        </w:rPr>
      </w:pPr>
    </w:p>
    <w:p w14:paraId="31250F60" w14:textId="77777777" w:rsidR="0066139B" w:rsidRPr="00A252ED" w:rsidRDefault="0066139B" w:rsidP="0066139B">
      <w:pPr>
        <w:pStyle w:val="ListParagraph"/>
        <w:jc w:val="both"/>
        <w:rPr>
          <w:rFonts w:ascii="Aptos" w:hAnsi="Aptos"/>
        </w:rPr>
      </w:pPr>
      <w:r w:rsidRPr="00A252ED">
        <w:rPr>
          <w:rFonts w:ascii="Aptos" w:hAnsi="Aptos"/>
        </w:rPr>
        <w:t xml:space="preserve">This policy meets the requirements of the equality impact assessment and is compliant with the requirements of the Equality Act 2010. </w:t>
      </w:r>
    </w:p>
    <w:p w14:paraId="75CB9C4E" w14:textId="77777777" w:rsidR="0066139B" w:rsidRPr="00A252ED" w:rsidRDefault="0066139B" w:rsidP="0066139B">
      <w:pPr>
        <w:pStyle w:val="ListParagraph"/>
        <w:jc w:val="both"/>
        <w:rPr>
          <w:rFonts w:ascii="Aptos" w:hAnsi="Aptos"/>
        </w:rPr>
      </w:pPr>
      <w:r w:rsidRPr="00A252ED">
        <w:rPr>
          <w:rFonts w:ascii="Aptos" w:hAnsi="Aptos"/>
        </w:rPr>
        <w:t>This means that we will not discriminate against customers on the grounds of their age, disability, gender reassignment, marriage or civil partnership status, pregnancy or maternity status, race, religion or belief, sex, or sexual orientation</w:t>
      </w:r>
    </w:p>
    <w:p w14:paraId="1F3852A6" w14:textId="77777777" w:rsidR="0066139B" w:rsidRPr="00A252ED" w:rsidRDefault="0066139B" w:rsidP="0066139B">
      <w:pPr>
        <w:pStyle w:val="ListParagraph"/>
        <w:jc w:val="both"/>
        <w:rPr>
          <w:rFonts w:ascii="Aptos" w:hAnsi="Aptos"/>
        </w:rPr>
      </w:pPr>
    </w:p>
    <w:p w14:paraId="4EC77CF3" w14:textId="77777777" w:rsidR="0066139B" w:rsidRPr="00A252ED" w:rsidRDefault="0066139B" w:rsidP="0066139B">
      <w:pPr>
        <w:pStyle w:val="ListParagraph"/>
        <w:jc w:val="both"/>
        <w:rPr>
          <w:rFonts w:ascii="Aptos" w:hAnsi="Aptos"/>
        </w:rPr>
      </w:pPr>
      <w:r w:rsidRPr="00A252ED">
        <w:rPr>
          <w:rFonts w:ascii="Aptos" w:hAnsi="Aptos"/>
        </w:rPr>
        <w:t xml:space="preserve">Your Housing Group will only participate in allocations schemes that are compliant with the Equality Act 2010 and which offer fair access to housing for all applicants.  We assess our policies and provision of services to make sure all decisions are in accordance with the requirements of the Equality Act 2010. </w:t>
      </w:r>
    </w:p>
    <w:p w14:paraId="56115D87" w14:textId="77777777" w:rsidR="0066139B" w:rsidRPr="00A252ED" w:rsidRDefault="0066139B" w:rsidP="0066139B">
      <w:pPr>
        <w:pStyle w:val="ListParagraph"/>
        <w:jc w:val="both"/>
        <w:rPr>
          <w:rFonts w:ascii="Aptos" w:hAnsi="Aptos"/>
        </w:rPr>
      </w:pPr>
    </w:p>
    <w:p w14:paraId="733DE96B" w14:textId="77777777" w:rsidR="0066139B" w:rsidRPr="00A252ED" w:rsidRDefault="0066139B" w:rsidP="0066139B">
      <w:pPr>
        <w:pStyle w:val="ListParagraph"/>
        <w:jc w:val="both"/>
        <w:rPr>
          <w:rFonts w:ascii="Aptos" w:hAnsi="Aptos"/>
        </w:rPr>
      </w:pPr>
      <w:r w:rsidRPr="00A252ED">
        <w:rPr>
          <w:rFonts w:ascii="Aptos" w:hAnsi="Aptos"/>
        </w:rPr>
        <w:t>Choice Based Lettings schemes of whom we are partners also have their own provisions for ensuring equality impact assessments are in place, and individual / internal policies are aligned with these requirements.</w:t>
      </w:r>
    </w:p>
    <w:p w14:paraId="2930A4DC" w14:textId="77777777" w:rsidR="0066139B" w:rsidRPr="00A252ED" w:rsidRDefault="0066139B" w:rsidP="0066139B">
      <w:pPr>
        <w:pStyle w:val="ListParagraph"/>
        <w:jc w:val="both"/>
        <w:rPr>
          <w:rFonts w:ascii="Aptos" w:hAnsi="Aptos"/>
        </w:rPr>
      </w:pPr>
    </w:p>
    <w:p w14:paraId="4A31507B" w14:textId="77777777" w:rsidR="0066139B" w:rsidRPr="00A252ED" w:rsidRDefault="0066139B" w:rsidP="0066139B">
      <w:pPr>
        <w:pStyle w:val="ListParagraph"/>
        <w:jc w:val="both"/>
        <w:rPr>
          <w:rFonts w:ascii="Aptos" w:hAnsi="Aptos"/>
        </w:rPr>
      </w:pPr>
      <w:r w:rsidRPr="00A252ED">
        <w:rPr>
          <w:rFonts w:ascii="Aptos" w:hAnsi="Aptos"/>
        </w:rPr>
        <w:t xml:space="preserve">We will on request, provide translations of any documents, policies and procedures in different languages and other formats to suit requirements and support reasonable adjustments for easy access to our service. </w:t>
      </w:r>
    </w:p>
    <w:p w14:paraId="60E9603D" w14:textId="77777777" w:rsidR="0066139B" w:rsidRPr="00A252ED" w:rsidRDefault="0066139B" w:rsidP="0066139B">
      <w:pPr>
        <w:pStyle w:val="ListParagraph"/>
        <w:rPr>
          <w:rFonts w:ascii="Aptos" w:hAnsi="Aptos"/>
        </w:rPr>
      </w:pPr>
    </w:p>
    <w:p w14:paraId="741DF107" w14:textId="77777777" w:rsidR="0066139B" w:rsidRPr="00A252ED" w:rsidRDefault="0066139B" w:rsidP="0066139B">
      <w:pPr>
        <w:pStyle w:val="ListParagraph"/>
        <w:rPr>
          <w:rFonts w:ascii="Aptos" w:hAnsi="Aptos"/>
        </w:rPr>
      </w:pPr>
    </w:p>
    <w:p w14:paraId="3BB496D3" w14:textId="77777777" w:rsidR="0066139B" w:rsidRPr="00A252ED" w:rsidRDefault="0066139B" w:rsidP="0066139B">
      <w:pPr>
        <w:pStyle w:val="ListParagraph"/>
        <w:numPr>
          <w:ilvl w:val="0"/>
          <w:numId w:val="55"/>
        </w:numPr>
        <w:jc w:val="both"/>
        <w:rPr>
          <w:rFonts w:ascii="Aptos" w:hAnsi="Aptos" w:cs="Calibri"/>
          <w:b/>
        </w:rPr>
      </w:pPr>
      <w:r w:rsidRPr="00A252ED">
        <w:rPr>
          <w:rFonts w:ascii="Aptos" w:hAnsi="Aptos" w:cs="Calibri"/>
          <w:b/>
        </w:rPr>
        <w:t xml:space="preserve">Communication </w:t>
      </w:r>
    </w:p>
    <w:p w14:paraId="1A0AEB1B" w14:textId="77777777" w:rsidR="0066139B" w:rsidRPr="00A252ED" w:rsidRDefault="0066139B" w:rsidP="0066139B">
      <w:pPr>
        <w:pStyle w:val="ListParagraph"/>
        <w:jc w:val="both"/>
        <w:rPr>
          <w:rFonts w:ascii="Aptos" w:hAnsi="Aptos" w:cs="Calibri"/>
          <w:b/>
        </w:rPr>
      </w:pPr>
    </w:p>
    <w:p w14:paraId="2FEA251B" w14:textId="77777777" w:rsidR="0066139B" w:rsidRPr="00A252ED" w:rsidRDefault="0066139B" w:rsidP="0066139B">
      <w:pPr>
        <w:pStyle w:val="ListParagraph"/>
        <w:jc w:val="both"/>
        <w:rPr>
          <w:rFonts w:ascii="Aptos" w:hAnsi="Aptos"/>
        </w:rPr>
      </w:pPr>
      <w:r w:rsidRPr="00A252ED">
        <w:rPr>
          <w:rFonts w:ascii="Aptos" w:hAnsi="Aptos"/>
        </w:rPr>
        <w:t xml:space="preserve">This policy will be available to all YHG employees on our internal intranet and will be communicated to all teams involved in the allocations and lettings process. This will further be supported by a policy briefing across the organisation. </w:t>
      </w:r>
    </w:p>
    <w:p w14:paraId="449E3C6C" w14:textId="77777777" w:rsidR="0066139B" w:rsidRPr="00A252ED" w:rsidRDefault="0066139B" w:rsidP="0066139B">
      <w:pPr>
        <w:pStyle w:val="ListParagraph"/>
        <w:jc w:val="both"/>
        <w:rPr>
          <w:rFonts w:ascii="Aptos" w:hAnsi="Aptos"/>
        </w:rPr>
      </w:pPr>
    </w:p>
    <w:p w14:paraId="0580DD3F" w14:textId="77777777" w:rsidR="0066139B" w:rsidRPr="00A252ED" w:rsidRDefault="0066139B" w:rsidP="0066139B">
      <w:pPr>
        <w:pStyle w:val="ListParagraph"/>
        <w:jc w:val="both"/>
        <w:rPr>
          <w:rFonts w:ascii="Aptos" w:hAnsi="Aptos"/>
        </w:rPr>
      </w:pPr>
      <w:r w:rsidRPr="00A252ED">
        <w:rPr>
          <w:rFonts w:ascii="Aptos" w:hAnsi="Aptos"/>
        </w:rPr>
        <w:t xml:space="preserve">The policy will also be made available on our external website for easy access for customers and our partners. </w:t>
      </w:r>
    </w:p>
    <w:p w14:paraId="3BB45D7A" w14:textId="77777777" w:rsidR="0066139B" w:rsidRPr="00A252ED" w:rsidRDefault="0066139B" w:rsidP="0066139B">
      <w:pPr>
        <w:pStyle w:val="ListParagraph"/>
        <w:jc w:val="both"/>
        <w:rPr>
          <w:rFonts w:ascii="Aptos" w:hAnsi="Aptos"/>
        </w:rPr>
      </w:pPr>
    </w:p>
    <w:p w14:paraId="1172F5E1" w14:textId="77777777" w:rsidR="0066139B" w:rsidRPr="00A252ED" w:rsidRDefault="0066139B" w:rsidP="0066139B">
      <w:pPr>
        <w:pStyle w:val="ListParagraph"/>
        <w:jc w:val="both"/>
        <w:rPr>
          <w:rFonts w:ascii="Aptos" w:hAnsi="Aptos"/>
        </w:rPr>
      </w:pPr>
    </w:p>
    <w:p w14:paraId="024F6314" w14:textId="77777777" w:rsidR="0066139B" w:rsidRPr="00A252ED" w:rsidRDefault="0066139B" w:rsidP="0066139B">
      <w:pPr>
        <w:pStyle w:val="ListParagraph"/>
        <w:jc w:val="both"/>
        <w:rPr>
          <w:rFonts w:ascii="Aptos" w:hAnsi="Aptos"/>
        </w:rPr>
      </w:pPr>
    </w:p>
    <w:p w14:paraId="3A989B6E" w14:textId="77777777" w:rsidR="0066139B" w:rsidRPr="00A252ED" w:rsidRDefault="0066139B" w:rsidP="0066139B">
      <w:pPr>
        <w:pStyle w:val="ListParagraph"/>
        <w:numPr>
          <w:ilvl w:val="0"/>
          <w:numId w:val="55"/>
        </w:numPr>
        <w:jc w:val="both"/>
        <w:rPr>
          <w:rFonts w:ascii="Aptos" w:hAnsi="Aptos" w:cs="Calibri"/>
        </w:rPr>
      </w:pPr>
      <w:r w:rsidRPr="00A252ED">
        <w:rPr>
          <w:rFonts w:ascii="Aptos" w:hAnsi="Aptos" w:cs="Calibri"/>
          <w:b/>
        </w:rPr>
        <w:t xml:space="preserve">Learning and Development  </w:t>
      </w:r>
    </w:p>
    <w:p w14:paraId="0B8FA867" w14:textId="77777777" w:rsidR="0066139B" w:rsidRPr="00A252ED" w:rsidRDefault="0066139B" w:rsidP="0066139B">
      <w:pPr>
        <w:pStyle w:val="ListParagraph"/>
        <w:jc w:val="both"/>
        <w:rPr>
          <w:rFonts w:ascii="Aptos" w:hAnsi="Aptos" w:cs="Calibri"/>
        </w:rPr>
      </w:pPr>
    </w:p>
    <w:p w14:paraId="213C2EF1" w14:textId="77777777" w:rsidR="0066139B" w:rsidRPr="00A252ED" w:rsidRDefault="0066139B" w:rsidP="0066139B">
      <w:pPr>
        <w:pStyle w:val="ListParagraph"/>
        <w:jc w:val="both"/>
        <w:rPr>
          <w:rFonts w:ascii="Aptos" w:hAnsi="Aptos"/>
        </w:rPr>
      </w:pPr>
      <w:r w:rsidRPr="00A252ED">
        <w:rPr>
          <w:rFonts w:ascii="Aptos" w:hAnsi="Aptos"/>
        </w:rPr>
        <w:t xml:space="preserve">YHG will provide awareness training of the policy to all employees and wider teams involved in the allocation and letting process. </w:t>
      </w:r>
    </w:p>
    <w:p w14:paraId="1CE19DE2" w14:textId="77777777" w:rsidR="0066139B" w:rsidRPr="00A252ED" w:rsidRDefault="0066139B" w:rsidP="0066139B">
      <w:pPr>
        <w:pStyle w:val="ListParagraph"/>
        <w:jc w:val="both"/>
        <w:rPr>
          <w:rFonts w:ascii="Aptos" w:hAnsi="Aptos"/>
        </w:rPr>
      </w:pPr>
    </w:p>
    <w:p w14:paraId="1672A1C6" w14:textId="77777777" w:rsidR="0066139B" w:rsidRPr="00A252ED" w:rsidRDefault="0066139B" w:rsidP="0066139B">
      <w:pPr>
        <w:pStyle w:val="ListParagraph"/>
        <w:jc w:val="both"/>
        <w:rPr>
          <w:rFonts w:ascii="Aptos" w:hAnsi="Aptos"/>
        </w:rPr>
      </w:pPr>
      <w:r w:rsidRPr="00A252ED">
        <w:rPr>
          <w:rFonts w:ascii="Aptos" w:hAnsi="Aptos"/>
        </w:rPr>
        <w:t>YHG will make sure appropriate service standards and procedures are available to supplement the policy and provide sufficient clarity regarding how to implement this policy in operational practice.</w:t>
      </w:r>
    </w:p>
    <w:p w14:paraId="46B4E506" w14:textId="77777777" w:rsidR="0066139B" w:rsidRPr="00A252ED" w:rsidRDefault="0066139B" w:rsidP="0066139B">
      <w:pPr>
        <w:pStyle w:val="ListParagraph"/>
        <w:jc w:val="both"/>
        <w:rPr>
          <w:rFonts w:ascii="Aptos" w:hAnsi="Aptos"/>
        </w:rPr>
      </w:pPr>
    </w:p>
    <w:p w14:paraId="24C2E495" w14:textId="77777777" w:rsidR="0066139B" w:rsidRPr="00A252ED" w:rsidRDefault="0066139B" w:rsidP="0066139B">
      <w:pPr>
        <w:pStyle w:val="ListParagraph"/>
        <w:jc w:val="both"/>
        <w:rPr>
          <w:rFonts w:ascii="Aptos" w:hAnsi="Aptos"/>
        </w:rPr>
      </w:pPr>
      <w:r w:rsidRPr="00A252ED">
        <w:rPr>
          <w:rFonts w:ascii="Aptos" w:hAnsi="Aptos"/>
        </w:rPr>
        <w:t xml:space="preserve">Training will be made available as part of our new employee induction, as any required refresher training, and in addition YHG will be developing a webinar bespoke to our allocations and letting service for housing operational teams. </w:t>
      </w:r>
    </w:p>
    <w:p w14:paraId="63C7F3F4" w14:textId="77777777" w:rsidR="0066139B" w:rsidRPr="00A252ED" w:rsidRDefault="0066139B" w:rsidP="0066139B">
      <w:pPr>
        <w:pStyle w:val="ListParagraph"/>
        <w:jc w:val="both"/>
        <w:rPr>
          <w:rFonts w:ascii="Aptos" w:hAnsi="Aptos"/>
        </w:rPr>
      </w:pPr>
    </w:p>
    <w:p w14:paraId="08E6D0F4" w14:textId="77777777" w:rsidR="0066139B" w:rsidRPr="00A252ED" w:rsidRDefault="0066139B" w:rsidP="0066139B">
      <w:pPr>
        <w:pStyle w:val="ListParagraph"/>
        <w:jc w:val="both"/>
        <w:rPr>
          <w:rFonts w:ascii="Aptos" w:hAnsi="Aptos"/>
        </w:rPr>
      </w:pPr>
    </w:p>
    <w:p w14:paraId="19EAD70B" w14:textId="77777777" w:rsidR="0066139B" w:rsidRPr="00A252ED" w:rsidRDefault="0066139B" w:rsidP="0066139B">
      <w:pPr>
        <w:pStyle w:val="ListParagraph"/>
        <w:jc w:val="both"/>
        <w:rPr>
          <w:rFonts w:ascii="Aptos" w:hAnsi="Aptos"/>
        </w:rPr>
      </w:pPr>
    </w:p>
    <w:p w14:paraId="61486F86" w14:textId="77777777" w:rsidR="0066139B" w:rsidRPr="00A252ED" w:rsidRDefault="0066139B" w:rsidP="0066139B">
      <w:pPr>
        <w:pStyle w:val="ListParagraph"/>
        <w:numPr>
          <w:ilvl w:val="0"/>
          <w:numId w:val="55"/>
        </w:numPr>
        <w:jc w:val="both"/>
        <w:rPr>
          <w:rFonts w:ascii="Aptos" w:hAnsi="Aptos" w:cs="Calibri"/>
          <w:b/>
        </w:rPr>
      </w:pPr>
      <w:r w:rsidRPr="00A252ED">
        <w:rPr>
          <w:rFonts w:ascii="Aptos" w:hAnsi="Aptos" w:cs="Calibri"/>
          <w:b/>
        </w:rPr>
        <w:t>Performance Management of this Policy</w:t>
      </w:r>
    </w:p>
    <w:p w14:paraId="32EB602A" w14:textId="77777777" w:rsidR="0066139B" w:rsidRPr="00A252ED" w:rsidRDefault="0066139B" w:rsidP="0066139B">
      <w:pPr>
        <w:pStyle w:val="ListParagraph"/>
        <w:jc w:val="both"/>
        <w:rPr>
          <w:rFonts w:ascii="Aptos" w:hAnsi="Aptos" w:cs="Calibri"/>
          <w:b/>
        </w:rPr>
      </w:pPr>
    </w:p>
    <w:p w14:paraId="0AD50819" w14:textId="77777777" w:rsidR="0066139B" w:rsidRPr="00A252ED" w:rsidRDefault="0066139B" w:rsidP="0066139B">
      <w:pPr>
        <w:pStyle w:val="ListParagraph"/>
        <w:jc w:val="both"/>
        <w:rPr>
          <w:rFonts w:ascii="Aptos" w:hAnsi="Aptos"/>
        </w:rPr>
      </w:pPr>
      <w:r w:rsidRPr="00A252ED">
        <w:rPr>
          <w:rFonts w:ascii="Aptos" w:hAnsi="Aptos"/>
        </w:rPr>
        <w:t xml:space="preserve">We will use the following non-exhaustive list to measure and monitor our performance with a continued focus on service improvement: </w:t>
      </w:r>
    </w:p>
    <w:p w14:paraId="29A45C95" w14:textId="77777777" w:rsidR="0066139B" w:rsidRPr="00A252ED" w:rsidRDefault="0066139B" w:rsidP="0066139B">
      <w:pPr>
        <w:pStyle w:val="ListParagraph"/>
        <w:jc w:val="both"/>
        <w:rPr>
          <w:rFonts w:ascii="Aptos" w:hAnsi="Aptos" w:cs="Calibri"/>
        </w:rPr>
      </w:pPr>
    </w:p>
    <w:p w14:paraId="21808E22" w14:textId="77777777" w:rsidR="0066139B" w:rsidRPr="00A252ED" w:rsidRDefault="0066139B" w:rsidP="0066139B">
      <w:pPr>
        <w:pStyle w:val="ListParagraph"/>
        <w:numPr>
          <w:ilvl w:val="0"/>
          <w:numId w:val="45"/>
        </w:numPr>
        <w:jc w:val="both"/>
        <w:rPr>
          <w:rFonts w:ascii="Aptos" w:hAnsi="Aptos" w:cs="Calibri"/>
        </w:rPr>
      </w:pPr>
      <w:r w:rsidRPr="00A252ED">
        <w:rPr>
          <w:rFonts w:ascii="Aptos" w:hAnsi="Aptos" w:cs="Calibri"/>
        </w:rPr>
        <w:t>Regulatory Statistical lettings data return – CORE.</w:t>
      </w:r>
    </w:p>
    <w:p w14:paraId="5BD96533" w14:textId="77777777" w:rsidR="0066139B" w:rsidRPr="00A252ED" w:rsidRDefault="0066139B" w:rsidP="0066139B">
      <w:pPr>
        <w:pStyle w:val="ListParagraph"/>
        <w:numPr>
          <w:ilvl w:val="0"/>
          <w:numId w:val="45"/>
        </w:numPr>
        <w:jc w:val="both"/>
        <w:rPr>
          <w:rFonts w:ascii="Aptos" w:hAnsi="Aptos" w:cs="Calibri"/>
        </w:rPr>
      </w:pPr>
      <w:r w:rsidRPr="00A252ED">
        <w:rPr>
          <w:rFonts w:ascii="Aptos" w:hAnsi="Aptos" w:cs="Calibri"/>
        </w:rPr>
        <w:t>Provision of KPI measures linked to the allocation letting operational performance transparent in our reporting portal.</w:t>
      </w:r>
    </w:p>
    <w:p w14:paraId="3E0C2DDE" w14:textId="77777777" w:rsidR="0066139B" w:rsidRPr="00A252ED" w:rsidRDefault="0066139B" w:rsidP="0066139B">
      <w:pPr>
        <w:pStyle w:val="ListParagraph"/>
        <w:numPr>
          <w:ilvl w:val="0"/>
          <w:numId w:val="45"/>
        </w:numPr>
        <w:jc w:val="both"/>
        <w:rPr>
          <w:rFonts w:ascii="Aptos" w:hAnsi="Aptos" w:cs="Calibri"/>
        </w:rPr>
      </w:pPr>
      <w:r w:rsidRPr="00A252ED">
        <w:rPr>
          <w:rFonts w:ascii="Aptos" w:hAnsi="Aptos" w:cs="Calibri"/>
        </w:rPr>
        <w:t xml:space="preserve">Monitoring our performance and compliance with our allocation of available homes against local authority nomination agreements.  </w:t>
      </w:r>
    </w:p>
    <w:p w14:paraId="74487D67" w14:textId="77777777" w:rsidR="0066139B" w:rsidRPr="00A252ED" w:rsidRDefault="0066139B" w:rsidP="0066139B">
      <w:pPr>
        <w:pStyle w:val="ListParagraph"/>
        <w:numPr>
          <w:ilvl w:val="0"/>
          <w:numId w:val="45"/>
        </w:numPr>
        <w:jc w:val="both"/>
        <w:rPr>
          <w:rFonts w:ascii="Aptos" w:hAnsi="Aptos" w:cs="Calibri"/>
        </w:rPr>
      </w:pPr>
      <w:r w:rsidRPr="00A252ED">
        <w:rPr>
          <w:rFonts w:ascii="Aptos" w:hAnsi="Aptos" w:cs="Calibri"/>
        </w:rPr>
        <w:t xml:space="preserve">Number of complaints relating to our lettings offer and service and applying any learning or service improvements from customer feedback. </w:t>
      </w:r>
    </w:p>
    <w:p w14:paraId="1BFFDDDE" w14:textId="77777777" w:rsidR="0066139B" w:rsidRPr="00A252ED" w:rsidRDefault="0066139B" w:rsidP="0066139B">
      <w:pPr>
        <w:pStyle w:val="ListParagraph"/>
        <w:numPr>
          <w:ilvl w:val="0"/>
          <w:numId w:val="45"/>
        </w:numPr>
        <w:jc w:val="both"/>
        <w:rPr>
          <w:rFonts w:ascii="Aptos" w:hAnsi="Aptos" w:cs="Calibri"/>
        </w:rPr>
      </w:pPr>
      <w:r w:rsidRPr="00A252ED">
        <w:rPr>
          <w:rFonts w:ascii="Aptos" w:hAnsi="Aptos" w:cs="Calibri"/>
        </w:rPr>
        <w:t>Customer satisfaction measures with our lettings service and service style</w:t>
      </w:r>
    </w:p>
    <w:p w14:paraId="0B03558B" w14:textId="7187C55A" w:rsidR="0066139B" w:rsidRPr="00A252ED" w:rsidRDefault="0066139B" w:rsidP="00A252ED">
      <w:pPr>
        <w:pStyle w:val="ListParagraph"/>
        <w:numPr>
          <w:ilvl w:val="0"/>
          <w:numId w:val="45"/>
        </w:numPr>
        <w:jc w:val="both"/>
        <w:rPr>
          <w:rFonts w:ascii="Aptos" w:hAnsi="Aptos" w:cs="Calibri"/>
        </w:rPr>
      </w:pPr>
      <w:r w:rsidRPr="00A252ED">
        <w:rPr>
          <w:rFonts w:ascii="Aptos" w:hAnsi="Aptos" w:cs="Calibri"/>
        </w:rPr>
        <w:t xml:space="preserve">Monitoring of compliance through operations management controls such as compliance check list and audit samples of allocations made. </w:t>
      </w:r>
    </w:p>
    <w:p w14:paraId="19F56707" w14:textId="77777777" w:rsidR="0066139B" w:rsidRPr="00A252ED" w:rsidRDefault="0066139B" w:rsidP="0066139B">
      <w:pPr>
        <w:pStyle w:val="ListParagraph"/>
        <w:numPr>
          <w:ilvl w:val="0"/>
          <w:numId w:val="55"/>
        </w:numPr>
        <w:jc w:val="both"/>
        <w:rPr>
          <w:rFonts w:ascii="Aptos" w:hAnsi="Aptos" w:cs="Calibri"/>
        </w:rPr>
      </w:pPr>
      <w:r w:rsidRPr="00A252ED">
        <w:rPr>
          <w:rFonts w:ascii="Aptos" w:hAnsi="Aptos" w:cs="Calibri"/>
          <w:b/>
        </w:rPr>
        <w:lastRenderedPageBreak/>
        <w:t>Review of this Policy</w:t>
      </w:r>
      <w:r w:rsidRPr="00A252ED">
        <w:rPr>
          <w:rFonts w:ascii="Aptos" w:hAnsi="Aptos" w:cs="Calibri"/>
        </w:rPr>
        <w:t xml:space="preserve"> </w:t>
      </w:r>
    </w:p>
    <w:p w14:paraId="767E2D7D" w14:textId="77777777" w:rsidR="0066139B" w:rsidRPr="00A252ED" w:rsidRDefault="0066139B" w:rsidP="0066139B">
      <w:pPr>
        <w:pStyle w:val="ListParagraph"/>
        <w:jc w:val="both"/>
        <w:rPr>
          <w:rFonts w:ascii="Aptos" w:hAnsi="Aptos"/>
        </w:rPr>
      </w:pPr>
      <w:bookmarkStart w:id="14" w:name="_Hlk124372255"/>
    </w:p>
    <w:p w14:paraId="61A40C38" w14:textId="77777777" w:rsidR="0066139B" w:rsidRPr="00A252ED" w:rsidRDefault="0066139B" w:rsidP="0066139B">
      <w:pPr>
        <w:pStyle w:val="ListParagraph"/>
        <w:jc w:val="both"/>
        <w:rPr>
          <w:rFonts w:ascii="Aptos" w:hAnsi="Aptos"/>
        </w:rPr>
      </w:pPr>
      <w:r w:rsidRPr="00A252ED">
        <w:rPr>
          <w:rFonts w:ascii="Aptos" w:hAnsi="Aptos"/>
        </w:rPr>
        <w:t xml:space="preserve">YHG will review the Access to Housing Policy every 2 years or sooner if required to do so driven by statutory, regulatory, or best practice requirements; and/or the need to update following reviews of other Group wide policies. </w:t>
      </w:r>
    </w:p>
    <w:p w14:paraId="6D75AB44" w14:textId="77777777" w:rsidR="0066139B" w:rsidRPr="00A252ED" w:rsidRDefault="0066139B" w:rsidP="0066139B">
      <w:pPr>
        <w:pStyle w:val="ListParagraph"/>
        <w:jc w:val="both"/>
        <w:rPr>
          <w:rFonts w:ascii="Aptos" w:hAnsi="Aptos"/>
        </w:rPr>
      </w:pPr>
    </w:p>
    <w:p w14:paraId="56383142" w14:textId="77777777" w:rsidR="0066139B" w:rsidRPr="00A252ED" w:rsidRDefault="0066139B" w:rsidP="0066139B">
      <w:pPr>
        <w:pStyle w:val="ListParagraph"/>
        <w:jc w:val="both"/>
        <w:rPr>
          <w:rFonts w:ascii="Aptos" w:hAnsi="Aptos"/>
        </w:rPr>
      </w:pPr>
      <w:r w:rsidRPr="00A252ED">
        <w:rPr>
          <w:rFonts w:ascii="Aptos" w:hAnsi="Aptos"/>
        </w:rPr>
        <w:t>The Head of Housing and Service Manager and Group Lead for Allocations and Lettings will be responsible for reviewing and updating this polic</w:t>
      </w:r>
      <w:bookmarkEnd w:id="14"/>
      <w:r w:rsidRPr="00A252ED">
        <w:rPr>
          <w:rFonts w:ascii="Aptos" w:hAnsi="Aptos"/>
        </w:rPr>
        <w:t xml:space="preserve">y. </w:t>
      </w:r>
    </w:p>
    <w:p w14:paraId="44C69DFF" w14:textId="77777777" w:rsidR="0066139B" w:rsidRPr="00A252ED" w:rsidRDefault="0066139B" w:rsidP="0066139B">
      <w:pPr>
        <w:pStyle w:val="ListParagraph"/>
        <w:jc w:val="both"/>
        <w:rPr>
          <w:rFonts w:ascii="Aptos" w:hAnsi="Aptos"/>
        </w:rPr>
      </w:pPr>
    </w:p>
    <w:p w14:paraId="7C1AE4EA" w14:textId="77777777" w:rsidR="0066139B" w:rsidRPr="00A252ED" w:rsidRDefault="0066139B" w:rsidP="0066139B">
      <w:pPr>
        <w:pStyle w:val="Heading1"/>
        <w:tabs>
          <w:tab w:val="left" w:pos="2158"/>
        </w:tabs>
        <w:ind w:left="0" w:firstLine="0"/>
        <w:rPr>
          <w:rFonts w:ascii="Aptos" w:hAnsi="Aptos"/>
          <w:sz w:val="22"/>
          <w:szCs w:val="22"/>
        </w:rPr>
      </w:pPr>
    </w:p>
    <w:p w14:paraId="2ECCE284" w14:textId="77777777" w:rsidR="0066139B" w:rsidRPr="00A252ED" w:rsidRDefault="0066139B" w:rsidP="0066139B">
      <w:pPr>
        <w:pStyle w:val="ListParagraph"/>
        <w:numPr>
          <w:ilvl w:val="0"/>
          <w:numId w:val="55"/>
        </w:numPr>
        <w:jc w:val="both"/>
        <w:rPr>
          <w:rFonts w:ascii="Aptos" w:hAnsi="Aptos" w:cs="Calibri"/>
          <w:b/>
          <w:bCs/>
        </w:rPr>
      </w:pPr>
      <w:r w:rsidRPr="00A252ED">
        <w:rPr>
          <w:rFonts w:ascii="Aptos" w:hAnsi="Aptos" w:cs="Calibri"/>
          <w:b/>
          <w:bCs/>
        </w:rPr>
        <w:t>Definitions</w:t>
      </w:r>
    </w:p>
    <w:tbl>
      <w:tblPr>
        <w:tblStyle w:val="TableGrid"/>
        <w:tblW w:w="0" w:type="auto"/>
        <w:tblLook w:val="04A0" w:firstRow="1" w:lastRow="0" w:firstColumn="1" w:lastColumn="0" w:noHBand="0" w:noVBand="1"/>
      </w:tblPr>
      <w:tblGrid>
        <w:gridCol w:w="1864"/>
        <w:gridCol w:w="7152"/>
      </w:tblGrid>
      <w:tr w:rsidR="0066139B" w:rsidRPr="00A252ED" w14:paraId="3E4D083F" w14:textId="77777777" w:rsidTr="004D0C1E">
        <w:tc>
          <w:tcPr>
            <w:tcW w:w="1838" w:type="dxa"/>
            <w:shd w:val="clear" w:color="auto" w:fill="D9D9D9" w:themeFill="background1" w:themeFillShade="D9"/>
          </w:tcPr>
          <w:p w14:paraId="051A9F06" w14:textId="77777777" w:rsidR="0066139B" w:rsidRPr="00A252ED" w:rsidRDefault="0066139B" w:rsidP="004D0C1E">
            <w:pPr>
              <w:jc w:val="both"/>
              <w:rPr>
                <w:rFonts w:ascii="Aptos" w:hAnsi="Aptos" w:cs="Calibri"/>
                <w:b/>
                <w:bCs/>
              </w:rPr>
            </w:pPr>
            <w:r w:rsidRPr="00A252ED">
              <w:rPr>
                <w:rFonts w:ascii="Aptos" w:hAnsi="Aptos" w:cs="Calibri"/>
                <w:b/>
                <w:bCs/>
              </w:rPr>
              <w:t>Term</w:t>
            </w:r>
          </w:p>
        </w:tc>
        <w:tc>
          <w:tcPr>
            <w:tcW w:w="7178" w:type="dxa"/>
            <w:shd w:val="clear" w:color="auto" w:fill="D9D9D9" w:themeFill="background1" w:themeFillShade="D9"/>
          </w:tcPr>
          <w:p w14:paraId="69535E14" w14:textId="77777777" w:rsidR="0066139B" w:rsidRPr="00A252ED" w:rsidRDefault="0066139B" w:rsidP="004D0C1E">
            <w:pPr>
              <w:jc w:val="both"/>
              <w:rPr>
                <w:rFonts w:ascii="Aptos" w:hAnsi="Aptos" w:cs="Calibri"/>
                <w:b/>
                <w:bCs/>
              </w:rPr>
            </w:pPr>
            <w:r w:rsidRPr="00A252ED">
              <w:rPr>
                <w:rFonts w:ascii="Aptos" w:hAnsi="Aptos" w:cs="Calibri"/>
                <w:b/>
                <w:bCs/>
              </w:rPr>
              <w:t>Description</w:t>
            </w:r>
          </w:p>
        </w:tc>
      </w:tr>
      <w:tr w:rsidR="0066139B" w:rsidRPr="00A252ED" w14:paraId="4E9A87DD" w14:textId="77777777" w:rsidTr="004D0C1E">
        <w:tc>
          <w:tcPr>
            <w:tcW w:w="1838" w:type="dxa"/>
            <w:shd w:val="clear" w:color="auto" w:fill="F2F2F2" w:themeFill="background1" w:themeFillShade="F2"/>
          </w:tcPr>
          <w:p w14:paraId="2C4230B4" w14:textId="77777777" w:rsidR="0066139B" w:rsidRPr="00A252ED" w:rsidRDefault="0066139B" w:rsidP="004D0C1E">
            <w:pPr>
              <w:rPr>
                <w:rFonts w:ascii="Aptos" w:hAnsi="Aptos" w:cs="Calibri"/>
                <w:b/>
                <w:bCs/>
              </w:rPr>
            </w:pPr>
            <w:r w:rsidRPr="00A252ED">
              <w:rPr>
                <w:rFonts w:ascii="Aptos" w:hAnsi="Aptos" w:cs="Calibri"/>
                <w:b/>
                <w:bCs/>
              </w:rPr>
              <w:t>Affordable rent</w:t>
            </w:r>
          </w:p>
        </w:tc>
        <w:tc>
          <w:tcPr>
            <w:tcW w:w="7178" w:type="dxa"/>
            <w:shd w:val="clear" w:color="auto" w:fill="F2F2F2" w:themeFill="background1" w:themeFillShade="F2"/>
          </w:tcPr>
          <w:p w14:paraId="02533EBD" w14:textId="77777777" w:rsidR="0066139B" w:rsidRPr="00A252ED" w:rsidRDefault="0066139B" w:rsidP="004D0C1E">
            <w:pPr>
              <w:jc w:val="both"/>
              <w:rPr>
                <w:rFonts w:ascii="Aptos" w:hAnsi="Aptos" w:cs="Calibri"/>
              </w:rPr>
            </w:pPr>
            <w:r w:rsidRPr="00A252ED">
              <w:rPr>
                <w:rFonts w:ascii="Aptos" w:hAnsi="Aptos" w:cs="Calibri"/>
              </w:rPr>
              <w:t xml:space="preserve">Introduced in 2011 and set at up to 80% of the Market Rent for the home, so usually higher than Social Rent. Registered Providers like YHG can let homes at an Affordable Rent when they enter into a new housing supply delivery agreement with the Homes and Communities Agency (HCA). </w:t>
            </w:r>
          </w:p>
        </w:tc>
      </w:tr>
      <w:tr w:rsidR="0066139B" w:rsidRPr="00A252ED" w14:paraId="08FAED07" w14:textId="77777777" w:rsidTr="004D0C1E">
        <w:tc>
          <w:tcPr>
            <w:tcW w:w="1838" w:type="dxa"/>
            <w:shd w:val="clear" w:color="auto" w:fill="F2F2F2" w:themeFill="background1" w:themeFillShade="F2"/>
          </w:tcPr>
          <w:p w14:paraId="195B13C3" w14:textId="77777777" w:rsidR="0066139B" w:rsidRPr="00A252ED" w:rsidRDefault="0066139B" w:rsidP="004D0C1E">
            <w:pPr>
              <w:rPr>
                <w:rFonts w:ascii="Aptos" w:hAnsi="Aptos" w:cs="Calibri"/>
                <w:b/>
                <w:bCs/>
              </w:rPr>
            </w:pPr>
            <w:r w:rsidRPr="00A252ED">
              <w:rPr>
                <w:rFonts w:ascii="Aptos" w:hAnsi="Aptos" w:cs="Calibri"/>
                <w:b/>
                <w:bCs/>
              </w:rPr>
              <w:t>Allocation</w:t>
            </w:r>
          </w:p>
        </w:tc>
        <w:tc>
          <w:tcPr>
            <w:tcW w:w="7178" w:type="dxa"/>
            <w:shd w:val="clear" w:color="auto" w:fill="F2F2F2" w:themeFill="background1" w:themeFillShade="F2"/>
          </w:tcPr>
          <w:p w14:paraId="5611EE97" w14:textId="77777777" w:rsidR="0066139B" w:rsidRPr="00A252ED" w:rsidRDefault="0066139B" w:rsidP="004D0C1E">
            <w:pPr>
              <w:jc w:val="both"/>
              <w:rPr>
                <w:rFonts w:ascii="Aptos" w:hAnsi="Aptos" w:cs="Calibri"/>
              </w:rPr>
            </w:pPr>
            <w:r w:rsidRPr="00A252ED">
              <w:rPr>
                <w:rFonts w:ascii="Aptos" w:hAnsi="Aptos" w:cs="Calibri"/>
              </w:rPr>
              <w:t xml:space="preserve">The way of apportioning and prioritising available homes to let. </w:t>
            </w:r>
          </w:p>
        </w:tc>
      </w:tr>
      <w:tr w:rsidR="0066139B" w:rsidRPr="00A252ED" w14:paraId="2839A525" w14:textId="77777777" w:rsidTr="004D0C1E">
        <w:tc>
          <w:tcPr>
            <w:tcW w:w="1838" w:type="dxa"/>
            <w:shd w:val="clear" w:color="auto" w:fill="F2F2F2" w:themeFill="background1" w:themeFillShade="F2"/>
          </w:tcPr>
          <w:p w14:paraId="1D63D4AD" w14:textId="77777777" w:rsidR="0066139B" w:rsidRPr="00A252ED" w:rsidRDefault="0066139B" w:rsidP="004D0C1E">
            <w:pPr>
              <w:rPr>
                <w:rFonts w:ascii="Aptos" w:hAnsi="Aptos" w:cs="Calibri"/>
                <w:b/>
                <w:bCs/>
              </w:rPr>
            </w:pPr>
            <w:r w:rsidRPr="00A252ED">
              <w:rPr>
                <w:rFonts w:ascii="Aptos" w:hAnsi="Aptos" w:cs="Calibri"/>
                <w:b/>
                <w:bCs/>
              </w:rPr>
              <w:t>Applicants</w:t>
            </w:r>
          </w:p>
        </w:tc>
        <w:tc>
          <w:tcPr>
            <w:tcW w:w="7178" w:type="dxa"/>
            <w:shd w:val="clear" w:color="auto" w:fill="F2F2F2" w:themeFill="background1" w:themeFillShade="F2"/>
          </w:tcPr>
          <w:p w14:paraId="19E2ADFE" w14:textId="77777777" w:rsidR="0066139B" w:rsidRPr="00A252ED" w:rsidRDefault="0066139B" w:rsidP="004D0C1E">
            <w:pPr>
              <w:jc w:val="both"/>
              <w:rPr>
                <w:rFonts w:ascii="Aptos" w:hAnsi="Aptos" w:cs="Calibri"/>
              </w:rPr>
            </w:pPr>
            <w:r w:rsidRPr="00A252ED">
              <w:rPr>
                <w:rFonts w:ascii="Aptos" w:hAnsi="Aptos" w:cs="Calibri"/>
              </w:rPr>
              <w:t xml:space="preserve">New or existing customers applying for housing through the local authority or directly to YHG. </w:t>
            </w:r>
          </w:p>
        </w:tc>
      </w:tr>
      <w:tr w:rsidR="0066139B" w:rsidRPr="00A252ED" w14:paraId="4566620F" w14:textId="77777777" w:rsidTr="004D0C1E">
        <w:tc>
          <w:tcPr>
            <w:tcW w:w="1838" w:type="dxa"/>
            <w:shd w:val="clear" w:color="auto" w:fill="F2F2F2" w:themeFill="background1" w:themeFillShade="F2"/>
          </w:tcPr>
          <w:p w14:paraId="468134F0" w14:textId="77777777" w:rsidR="0066139B" w:rsidRPr="00A252ED" w:rsidRDefault="0066139B" w:rsidP="004D0C1E">
            <w:pPr>
              <w:rPr>
                <w:rFonts w:ascii="Aptos" w:hAnsi="Aptos" w:cs="Calibri"/>
                <w:b/>
                <w:bCs/>
              </w:rPr>
            </w:pPr>
            <w:r w:rsidRPr="00A252ED">
              <w:rPr>
                <w:rFonts w:ascii="Aptos" w:hAnsi="Aptos" w:cs="Calibri"/>
                <w:b/>
                <w:bCs/>
              </w:rPr>
              <w:t>Asylum seeker</w:t>
            </w:r>
          </w:p>
        </w:tc>
        <w:tc>
          <w:tcPr>
            <w:tcW w:w="7178" w:type="dxa"/>
            <w:shd w:val="clear" w:color="auto" w:fill="F2F2F2" w:themeFill="background1" w:themeFillShade="F2"/>
          </w:tcPr>
          <w:p w14:paraId="65D8B360" w14:textId="77777777" w:rsidR="0066139B" w:rsidRPr="00A252ED" w:rsidRDefault="0066139B" w:rsidP="004D0C1E">
            <w:pPr>
              <w:jc w:val="both"/>
              <w:rPr>
                <w:rFonts w:ascii="Aptos" w:hAnsi="Aptos" w:cs="Calibri"/>
              </w:rPr>
            </w:pPr>
            <w:r w:rsidRPr="00A252ED">
              <w:rPr>
                <w:rFonts w:ascii="Aptos" w:hAnsi="Aptos" w:cs="Calibri"/>
              </w:rPr>
              <w:t>A person claiming asylum and the claim is under review. Asylum seekers are not entitled to social housing.</w:t>
            </w:r>
          </w:p>
        </w:tc>
      </w:tr>
      <w:tr w:rsidR="0066139B" w:rsidRPr="00A252ED" w14:paraId="31A3684C" w14:textId="77777777" w:rsidTr="004D0C1E">
        <w:tc>
          <w:tcPr>
            <w:tcW w:w="1838" w:type="dxa"/>
            <w:shd w:val="clear" w:color="auto" w:fill="F2F2F2" w:themeFill="background1" w:themeFillShade="F2"/>
          </w:tcPr>
          <w:p w14:paraId="03CCC0C8" w14:textId="77777777" w:rsidR="0066139B" w:rsidRPr="00A252ED" w:rsidRDefault="0066139B" w:rsidP="004D0C1E">
            <w:pPr>
              <w:rPr>
                <w:rFonts w:ascii="Aptos" w:hAnsi="Aptos" w:cs="Calibri"/>
                <w:b/>
                <w:bCs/>
              </w:rPr>
            </w:pPr>
            <w:r w:rsidRPr="00A252ED">
              <w:rPr>
                <w:rFonts w:ascii="Aptos" w:hAnsi="Aptos" w:cs="Calibri"/>
                <w:b/>
                <w:bCs/>
              </w:rPr>
              <w:t>Charitable aims</w:t>
            </w:r>
          </w:p>
        </w:tc>
        <w:tc>
          <w:tcPr>
            <w:tcW w:w="7178" w:type="dxa"/>
            <w:shd w:val="clear" w:color="auto" w:fill="F2F2F2" w:themeFill="background1" w:themeFillShade="F2"/>
          </w:tcPr>
          <w:p w14:paraId="610C5846" w14:textId="77777777" w:rsidR="0066139B" w:rsidRPr="00A252ED" w:rsidRDefault="0066139B" w:rsidP="004D0C1E">
            <w:pPr>
              <w:jc w:val="both"/>
              <w:rPr>
                <w:rFonts w:ascii="Aptos" w:hAnsi="Aptos" w:cs="Calibri"/>
              </w:rPr>
            </w:pPr>
            <w:r w:rsidRPr="00A252ED">
              <w:rPr>
                <w:rFonts w:ascii="Aptos" w:hAnsi="Aptos" w:cs="Calibri"/>
              </w:rPr>
              <w:t>Reference to YHG as a charitable community benefit society whose aims include the provision of housing to people on low incomes.</w:t>
            </w:r>
          </w:p>
        </w:tc>
      </w:tr>
      <w:tr w:rsidR="0066139B" w:rsidRPr="00A252ED" w14:paraId="0485C647" w14:textId="77777777" w:rsidTr="004D0C1E">
        <w:tc>
          <w:tcPr>
            <w:tcW w:w="1838" w:type="dxa"/>
            <w:shd w:val="clear" w:color="auto" w:fill="F2F2F2" w:themeFill="background1" w:themeFillShade="F2"/>
          </w:tcPr>
          <w:p w14:paraId="64E4F08B" w14:textId="77777777" w:rsidR="0066139B" w:rsidRPr="00A252ED" w:rsidRDefault="0066139B" w:rsidP="004D0C1E">
            <w:pPr>
              <w:rPr>
                <w:rFonts w:ascii="Aptos" w:hAnsi="Aptos" w:cs="Calibri"/>
                <w:b/>
                <w:bCs/>
              </w:rPr>
            </w:pPr>
            <w:r w:rsidRPr="00A252ED">
              <w:rPr>
                <w:rFonts w:ascii="Aptos" w:hAnsi="Aptos" w:cs="Calibri"/>
                <w:b/>
                <w:bCs/>
              </w:rPr>
              <w:t>Choice Based Lettings scheme</w:t>
            </w:r>
          </w:p>
          <w:p w14:paraId="3DECE288" w14:textId="77777777" w:rsidR="0066139B" w:rsidRPr="00A252ED" w:rsidRDefault="0066139B" w:rsidP="004D0C1E">
            <w:pPr>
              <w:rPr>
                <w:rFonts w:ascii="Aptos" w:hAnsi="Aptos" w:cs="Calibri"/>
              </w:rPr>
            </w:pPr>
            <w:r w:rsidRPr="00A252ED">
              <w:rPr>
                <w:rFonts w:ascii="Aptos" w:hAnsi="Aptos" w:cs="Calibri"/>
                <w:b/>
                <w:bCs/>
              </w:rPr>
              <w:t>(CBL)</w:t>
            </w:r>
          </w:p>
        </w:tc>
        <w:tc>
          <w:tcPr>
            <w:tcW w:w="7178" w:type="dxa"/>
            <w:shd w:val="clear" w:color="auto" w:fill="F2F2F2" w:themeFill="background1" w:themeFillShade="F2"/>
          </w:tcPr>
          <w:p w14:paraId="43BB53AC" w14:textId="77777777" w:rsidR="0066139B" w:rsidRPr="00A252ED" w:rsidRDefault="0066139B" w:rsidP="004D0C1E">
            <w:pPr>
              <w:jc w:val="both"/>
              <w:rPr>
                <w:rFonts w:ascii="Aptos" w:hAnsi="Aptos" w:cs="Calibri"/>
              </w:rPr>
            </w:pPr>
            <w:r w:rsidRPr="00A252ED">
              <w:rPr>
                <w:rFonts w:ascii="Aptos" w:hAnsi="Aptos" w:cs="Calibri"/>
              </w:rPr>
              <w:t xml:space="preserve">Known as CBL are used by local authorities to describe a digital way to let homes available homes advertised online through a bidding process. This is not a waiting list. </w:t>
            </w:r>
          </w:p>
        </w:tc>
      </w:tr>
      <w:tr w:rsidR="0066139B" w:rsidRPr="00A252ED" w14:paraId="6FBF9561" w14:textId="77777777" w:rsidTr="004D0C1E">
        <w:tc>
          <w:tcPr>
            <w:tcW w:w="1838" w:type="dxa"/>
            <w:shd w:val="clear" w:color="auto" w:fill="F2F2F2" w:themeFill="background1" w:themeFillShade="F2"/>
          </w:tcPr>
          <w:p w14:paraId="1B144EA3" w14:textId="77777777" w:rsidR="0066139B" w:rsidRPr="00A252ED" w:rsidRDefault="0066139B" w:rsidP="004D0C1E">
            <w:pPr>
              <w:rPr>
                <w:rFonts w:ascii="Aptos" w:hAnsi="Aptos" w:cs="Calibri"/>
                <w:b/>
                <w:bCs/>
              </w:rPr>
            </w:pPr>
            <w:r w:rsidRPr="00A252ED">
              <w:rPr>
                <w:rFonts w:ascii="Aptos" w:hAnsi="Aptos" w:cs="Calibri"/>
                <w:b/>
                <w:bCs/>
              </w:rPr>
              <w:t>Decanting</w:t>
            </w:r>
          </w:p>
        </w:tc>
        <w:tc>
          <w:tcPr>
            <w:tcW w:w="7178" w:type="dxa"/>
            <w:shd w:val="clear" w:color="auto" w:fill="F2F2F2" w:themeFill="background1" w:themeFillShade="F2"/>
          </w:tcPr>
          <w:p w14:paraId="75198992" w14:textId="77777777" w:rsidR="0066139B" w:rsidRPr="00A252ED" w:rsidRDefault="0066139B" w:rsidP="004D0C1E">
            <w:pPr>
              <w:jc w:val="both"/>
              <w:rPr>
                <w:rFonts w:ascii="Aptos" w:hAnsi="Aptos" w:cs="Calibri"/>
              </w:rPr>
            </w:pPr>
            <w:r w:rsidRPr="00A252ED">
              <w:rPr>
                <w:rFonts w:ascii="Aptos" w:hAnsi="Aptos" w:cs="Calibri"/>
              </w:rPr>
              <w:t>When customers need to move from their homes on a permanent or temporary basis.</w:t>
            </w:r>
          </w:p>
        </w:tc>
      </w:tr>
      <w:tr w:rsidR="0066139B" w:rsidRPr="00A252ED" w14:paraId="4FEFB996" w14:textId="77777777" w:rsidTr="004D0C1E">
        <w:tc>
          <w:tcPr>
            <w:tcW w:w="1838" w:type="dxa"/>
            <w:shd w:val="clear" w:color="auto" w:fill="F2F2F2" w:themeFill="background1" w:themeFillShade="F2"/>
          </w:tcPr>
          <w:p w14:paraId="23D2A772" w14:textId="77777777" w:rsidR="0066139B" w:rsidRPr="00A252ED" w:rsidRDefault="0066139B" w:rsidP="004D0C1E">
            <w:pPr>
              <w:rPr>
                <w:rFonts w:ascii="Aptos" w:hAnsi="Aptos" w:cs="Calibri"/>
                <w:b/>
                <w:bCs/>
              </w:rPr>
            </w:pPr>
            <w:r w:rsidRPr="00A252ED">
              <w:rPr>
                <w:rFonts w:ascii="Aptos" w:hAnsi="Aptos" w:cs="Calibri"/>
                <w:b/>
                <w:bCs/>
              </w:rPr>
              <w:t>English Housing Survey bedroom standard</w:t>
            </w:r>
          </w:p>
        </w:tc>
        <w:tc>
          <w:tcPr>
            <w:tcW w:w="7178" w:type="dxa"/>
            <w:shd w:val="clear" w:color="auto" w:fill="F2F2F2" w:themeFill="background1" w:themeFillShade="F2"/>
          </w:tcPr>
          <w:p w14:paraId="636E87F8" w14:textId="77777777" w:rsidR="0066139B" w:rsidRPr="00A252ED" w:rsidRDefault="0066139B" w:rsidP="004D0C1E">
            <w:pPr>
              <w:jc w:val="both"/>
              <w:rPr>
                <w:rFonts w:ascii="Aptos" w:hAnsi="Aptos" w:cs="Calibri"/>
              </w:rPr>
            </w:pPr>
            <w:r w:rsidRPr="00A252ED">
              <w:rPr>
                <w:rFonts w:ascii="Aptos" w:hAnsi="Aptos" w:cs="Calibri"/>
              </w:rPr>
              <w:t xml:space="preserve">A standard number of bedrooms is allocated to each household in accordance with its age/sex/marital status composition and the relationship of the members to one another. </w:t>
            </w:r>
          </w:p>
          <w:p w14:paraId="226320D8" w14:textId="77777777" w:rsidR="0066139B" w:rsidRPr="00A252ED" w:rsidRDefault="0066139B" w:rsidP="004D0C1E">
            <w:pPr>
              <w:jc w:val="both"/>
              <w:rPr>
                <w:rFonts w:ascii="Aptos" w:hAnsi="Aptos" w:cs="Calibri"/>
              </w:rPr>
            </w:pPr>
            <w:r w:rsidRPr="00A252ED">
              <w:rPr>
                <w:rFonts w:ascii="Aptos" w:hAnsi="Aptos" w:cs="Calibri"/>
              </w:rPr>
              <w:t xml:space="preserve">A separate bedroom is allocated to each married or cohabiting couple, any other person aged </w:t>
            </w:r>
            <w:r w:rsidRPr="00A252ED">
              <w:rPr>
                <w:rFonts w:ascii="Aptos" w:hAnsi="Aptos" w:cs="Calibri"/>
                <w:b/>
                <w:bCs/>
              </w:rPr>
              <w:t>21</w:t>
            </w:r>
            <w:r w:rsidRPr="00A252ED">
              <w:rPr>
                <w:rFonts w:ascii="Aptos" w:hAnsi="Aptos" w:cs="Calibri"/>
              </w:rPr>
              <w:t xml:space="preserve"> or over, each pair of adolescents aged </w:t>
            </w:r>
            <w:r w:rsidRPr="00A252ED">
              <w:rPr>
                <w:rFonts w:ascii="Aptos" w:hAnsi="Aptos" w:cs="Calibri"/>
                <w:b/>
                <w:bCs/>
              </w:rPr>
              <w:t>10-20</w:t>
            </w:r>
            <w:r w:rsidRPr="00A252ED">
              <w:rPr>
                <w:rFonts w:ascii="Aptos" w:hAnsi="Aptos" w:cs="Calibri"/>
              </w:rPr>
              <w:t xml:space="preserve"> of the same sex, and each pair of children under </w:t>
            </w:r>
            <w:r w:rsidRPr="00A252ED">
              <w:rPr>
                <w:rFonts w:ascii="Aptos" w:hAnsi="Aptos" w:cs="Calibri"/>
                <w:b/>
                <w:bCs/>
              </w:rPr>
              <w:t>10</w:t>
            </w:r>
            <w:r w:rsidRPr="00A252ED">
              <w:rPr>
                <w:rFonts w:ascii="Aptos" w:hAnsi="Aptos" w:cs="Calibri"/>
              </w:rPr>
              <w:t xml:space="preserve">. Any unpaired person aged </w:t>
            </w:r>
            <w:r w:rsidRPr="00A252ED">
              <w:rPr>
                <w:rFonts w:ascii="Aptos" w:hAnsi="Aptos" w:cs="Calibri"/>
                <w:b/>
                <w:bCs/>
              </w:rPr>
              <w:t>10-20</w:t>
            </w:r>
            <w:r w:rsidRPr="00A252ED">
              <w:rPr>
                <w:rFonts w:ascii="Aptos" w:hAnsi="Aptos" w:cs="Calibri"/>
              </w:rPr>
              <w:t xml:space="preserve"> is paired, if possible, with a child under </w:t>
            </w:r>
            <w:r w:rsidRPr="00A252ED">
              <w:rPr>
                <w:rFonts w:ascii="Aptos" w:hAnsi="Aptos" w:cs="Calibri"/>
                <w:b/>
                <w:bCs/>
              </w:rPr>
              <w:t>10</w:t>
            </w:r>
            <w:r w:rsidRPr="00A252ED">
              <w:rPr>
                <w:rFonts w:ascii="Aptos" w:hAnsi="Aptos" w:cs="Calibri"/>
              </w:rPr>
              <w:t xml:space="preserve"> of the same sex, or, if that is not possible, he or she is given a separate bedroom, as is any unpaired child under </w:t>
            </w:r>
            <w:r w:rsidRPr="00A252ED">
              <w:rPr>
                <w:rFonts w:ascii="Aptos" w:hAnsi="Aptos" w:cs="Calibri"/>
                <w:b/>
                <w:bCs/>
              </w:rPr>
              <w:t>10</w:t>
            </w:r>
            <w:r w:rsidRPr="00A252ED">
              <w:rPr>
                <w:rFonts w:ascii="Aptos" w:hAnsi="Aptos" w:cs="Calibri"/>
              </w:rPr>
              <w:t>.</w:t>
            </w:r>
          </w:p>
        </w:tc>
      </w:tr>
      <w:tr w:rsidR="0066139B" w:rsidRPr="00A252ED" w14:paraId="7BBEBA01" w14:textId="77777777" w:rsidTr="004D0C1E">
        <w:tc>
          <w:tcPr>
            <w:tcW w:w="1838" w:type="dxa"/>
            <w:shd w:val="clear" w:color="auto" w:fill="F2F2F2" w:themeFill="background1" w:themeFillShade="F2"/>
          </w:tcPr>
          <w:p w14:paraId="3AAF9565" w14:textId="77777777" w:rsidR="0066139B" w:rsidRPr="00A252ED" w:rsidRDefault="0066139B" w:rsidP="004D0C1E">
            <w:pPr>
              <w:rPr>
                <w:rFonts w:ascii="Aptos" w:hAnsi="Aptos" w:cs="Calibri"/>
                <w:b/>
                <w:bCs/>
              </w:rPr>
            </w:pPr>
            <w:r w:rsidRPr="00A252ED">
              <w:rPr>
                <w:rFonts w:ascii="Aptos" w:hAnsi="Aptos" w:cs="Calibri"/>
                <w:b/>
                <w:bCs/>
              </w:rPr>
              <w:t>Family member</w:t>
            </w:r>
          </w:p>
        </w:tc>
        <w:tc>
          <w:tcPr>
            <w:tcW w:w="7178" w:type="dxa"/>
            <w:shd w:val="clear" w:color="auto" w:fill="F2F2F2" w:themeFill="background1" w:themeFillShade="F2"/>
          </w:tcPr>
          <w:p w14:paraId="7D031EBA" w14:textId="77777777" w:rsidR="0066139B" w:rsidRPr="00A252ED" w:rsidRDefault="0066139B" w:rsidP="004D0C1E">
            <w:pPr>
              <w:jc w:val="both"/>
              <w:rPr>
                <w:rFonts w:ascii="Aptos" w:hAnsi="Aptos" w:cs="Calibri"/>
              </w:rPr>
            </w:pPr>
            <w:r w:rsidRPr="00A252ED">
              <w:rPr>
                <w:rFonts w:ascii="Aptos" w:hAnsi="Aptos" w:cs="Calibri"/>
              </w:rPr>
              <w:t>Civil partners, partners, spouses, children of the applicant or tenant which include fostered or adopted, stepchildren; and close relatives including parent, sister and brother, grandchildren, grandparents. It may also include extended family members such as cousins.</w:t>
            </w:r>
          </w:p>
        </w:tc>
      </w:tr>
      <w:tr w:rsidR="0066139B" w:rsidRPr="00A252ED" w14:paraId="6C5E4C48" w14:textId="77777777" w:rsidTr="004D0C1E">
        <w:tc>
          <w:tcPr>
            <w:tcW w:w="1838" w:type="dxa"/>
            <w:shd w:val="clear" w:color="auto" w:fill="F2F2F2" w:themeFill="background1" w:themeFillShade="F2"/>
          </w:tcPr>
          <w:p w14:paraId="5EF2C30E" w14:textId="77777777" w:rsidR="0066139B" w:rsidRPr="00A252ED" w:rsidRDefault="0066139B" w:rsidP="004D0C1E">
            <w:pPr>
              <w:rPr>
                <w:rFonts w:ascii="Aptos" w:hAnsi="Aptos" w:cs="Calibri"/>
                <w:b/>
                <w:bCs/>
              </w:rPr>
            </w:pPr>
            <w:r w:rsidRPr="00A252ED">
              <w:rPr>
                <w:rFonts w:ascii="Aptos" w:hAnsi="Aptos" w:cs="Calibri"/>
                <w:b/>
                <w:bCs/>
              </w:rPr>
              <w:t>Housing Need</w:t>
            </w:r>
          </w:p>
        </w:tc>
        <w:tc>
          <w:tcPr>
            <w:tcW w:w="7178" w:type="dxa"/>
            <w:shd w:val="clear" w:color="auto" w:fill="F2F2F2" w:themeFill="background1" w:themeFillShade="F2"/>
          </w:tcPr>
          <w:p w14:paraId="2231D252" w14:textId="77777777" w:rsidR="0066139B" w:rsidRPr="00A252ED" w:rsidRDefault="0066139B" w:rsidP="004D0C1E">
            <w:pPr>
              <w:jc w:val="both"/>
              <w:rPr>
                <w:rFonts w:ascii="Aptos" w:hAnsi="Aptos" w:cs="Calibri"/>
              </w:rPr>
            </w:pPr>
            <w:r w:rsidRPr="00A252ED">
              <w:rPr>
                <w:rFonts w:ascii="Aptos" w:hAnsi="Aptos" w:cs="Calibri"/>
              </w:rPr>
              <w:t>An indicator of lack of housing in any geographical area, or lack of bedroom space or housing to support a household’s medical condition. In this policy ‘housing’ need also refers to need for appropriately sized accommodation or the need to move for a specific reason, such as work or care.</w:t>
            </w:r>
          </w:p>
        </w:tc>
      </w:tr>
      <w:tr w:rsidR="0066139B" w:rsidRPr="00A252ED" w14:paraId="65B99D75" w14:textId="77777777" w:rsidTr="004D0C1E">
        <w:tc>
          <w:tcPr>
            <w:tcW w:w="1838" w:type="dxa"/>
            <w:shd w:val="clear" w:color="auto" w:fill="F2F2F2" w:themeFill="background1" w:themeFillShade="F2"/>
          </w:tcPr>
          <w:p w14:paraId="78A164B5" w14:textId="77777777" w:rsidR="0066139B" w:rsidRPr="00A252ED" w:rsidRDefault="0066139B" w:rsidP="004D0C1E">
            <w:pPr>
              <w:rPr>
                <w:rFonts w:ascii="Aptos" w:hAnsi="Aptos" w:cs="Calibri"/>
                <w:b/>
                <w:bCs/>
              </w:rPr>
            </w:pPr>
            <w:r w:rsidRPr="00A252ED">
              <w:rPr>
                <w:rFonts w:ascii="Aptos" w:hAnsi="Aptos" w:cs="Calibri"/>
                <w:b/>
                <w:bCs/>
              </w:rPr>
              <w:lastRenderedPageBreak/>
              <w:t>Reasonable Preference</w:t>
            </w:r>
          </w:p>
        </w:tc>
        <w:tc>
          <w:tcPr>
            <w:tcW w:w="7178" w:type="dxa"/>
            <w:shd w:val="clear" w:color="auto" w:fill="F2F2F2" w:themeFill="background1" w:themeFillShade="F2"/>
          </w:tcPr>
          <w:p w14:paraId="62A16C03" w14:textId="77777777" w:rsidR="0066139B" w:rsidRPr="00A252ED" w:rsidRDefault="0066139B" w:rsidP="004D0C1E">
            <w:pPr>
              <w:jc w:val="both"/>
              <w:rPr>
                <w:rFonts w:ascii="Aptos" w:hAnsi="Aptos" w:cs="Calibri"/>
              </w:rPr>
            </w:pPr>
            <w:r w:rsidRPr="00A252ED">
              <w:rPr>
                <w:rFonts w:ascii="Aptos" w:hAnsi="Aptos" w:cs="Calibri"/>
              </w:rPr>
              <w:t>Categories of housing need that must be considered when developing allocation schemes to ensure that people who are homeless or in priority need are given preference.</w:t>
            </w:r>
          </w:p>
        </w:tc>
      </w:tr>
      <w:tr w:rsidR="0066139B" w:rsidRPr="00A252ED" w14:paraId="5F30EFDC" w14:textId="77777777" w:rsidTr="004D0C1E">
        <w:tc>
          <w:tcPr>
            <w:tcW w:w="1838" w:type="dxa"/>
            <w:shd w:val="clear" w:color="auto" w:fill="F2F2F2" w:themeFill="background1" w:themeFillShade="F2"/>
          </w:tcPr>
          <w:p w14:paraId="1CDA80B3" w14:textId="77777777" w:rsidR="0066139B" w:rsidRPr="00A252ED" w:rsidRDefault="0066139B" w:rsidP="004D0C1E">
            <w:pPr>
              <w:rPr>
                <w:rFonts w:ascii="Aptos" w:hAnsi="Aptos" w:cs="Calibri"/>
                <w:b/>
                <w:bCs/>
              </w:rPr>
            </w:pPr>
            <w:r w:rsidRPr="00A252ED">
              <w:rPr>
                <w:rFonts w:ascii="Aptos" w:hAnsi="Aptos" w:cs="Calibri"/>
                <w:b/>
                <w:bCs/>
              </w:rPr>
              <w:t>Legal proceedings</w:t>
            </w:r>
          </w:p>
        </w:tc>
        <w:tc>
          <w:tcPr>
            <w:tcW w:w="7178" w:type="dxa"/>
            <w:shd w:val="clear" w:color="auto" w:fill="F2F2F2" w:themeFill="background1" w:themeFillShade="F2"/>
          </w:tcPr>
          <w:p w14:paraId="05881BC9" w14:textId="77777777" w:rsidR="0066139B" w:rsidRPr="00A252ED" w:rsidRDefault="0066139B" w:rsidP="004D0C1E">
            <w:pPr>
              <w:jc w:val="both"/>
              <w:rPr>
                <w:rFonts w:ascii="Aptos" w:hAnsi="Aptos" w:cs="Calibri"/>
              </w:rPr>
            </w:pPr>
            <w:r w:rsidRPr="00A252ED">
              <w:rPr>
                <w:rFonts w:ascii="Aptos" w:hAnsi="Aptos" w:cs="Calibri"/>
              </w:rPr>
              <w:t>For the purposes of this policy legal proceedings are commenced when we serve on you or anyone else living at your home:</w:t>
            </w:r>
          </w:p>
          <w:p w14:paraId="519EAFCE" w14:textId="77777777" w:rsidR="0066139B" w:rsidRPr="00A252ED" w:rsidRDefault="0066139B" w:rsidP="004D0C1E">
            <w:pPr>
              <w:jc w:val="both"/>
              <w:rPr>
                <w:rFonts w:ascii="Aptos" w:hAnsi="Aptos" w:cs="Calibri"/>
                <w:b/>
                <w:bCs/>
              </w:rPr>
            </w:pPr>
            <w:r w:rsidRPr="00A252ED">
              <w:rPr>
                <w:rFonts w:ascii="Aptos" w:hAnsi="Aptos" w:cs="Calibri"/>
              </w:rPr>
              <w:t xml:space="preserve">• </w:t>
            </w:r>
            <w:r w:rsidRPr="00A252ED">
              <w:rPr>
                <w:rFonts w:ascii="Aptos" w:hAnsi="Aptos" w:cs="Calibri"/>
                <w:b/>
                <w:bCs/>
              </w:rPr>
              <w:t>A Notice Requiring Possession</w:t>
            </w:r>
          </w:p>
          <w:p w14:paraId="4FCB5E1B" w14:textId="77777777" w:rsidR="0066139B" w:rsidRPr="00A252ED" w:rsidRDefault="0066139B" w:rsidP="004D0C1E">
            <w:pPr>
              <w:jc w:val="both"/>
              <w:rPr>
                <w:rFonts w:ascii="Aptos" w:hAnsi="Aptos" w:cs="Calibri"/>
                <w:b/>
                <w:bCs/>
              </w:rPr>
            </w:pPr>
            <w:r w:rsidRPr="00A252ED">
              <w:rPr>
                <w:rFonts w:ascii="Aptos" w:hAnsi="Aptos" w:cs="Calibri"/>
                <w:b/>
                <w:bCs/>
              </w:rPr>
              <w:t>• A Notice of Seeking Possession</w:t>
            </w:r>
          </w:p>
          <w:p w14:paraId="47E61DB5" w14:textId="77777777" w:rsidR="0066139B" w:rsidRPr="00A252ED" w:rsidRDefault="0066139B" w:rsidP="004D0C1E">
            <w:pPr>
              <w:jc w:val="both"/>
              <w:rPr>
                <w:rFonts w:ascii="Aptos" w:hAnsi="Aptos" w:cs="Calibri"/>
                <w:b/>
                <w:bCs/>
              </w:rPr>
            </w:pPr>
            <w:r w:rsidRPr="00A252ED">
              <w:rPr>
                <w:rFonts w:ascii="Aptos" w:hAnsi="Aptos" w:cs="Calibri"/>
                <w:b/>
                <w:bCs/>
              </w:rPr>
              <w:t>• A Notice to Quit; or</w:t>
            </w:r>
          </w:p>
          <w:p w14:paraId="620E71CF" w14:textId="77777777" w:rsidR="0066139B" w:rsidRPr="00A252ED" w:rsidRDefault="0066139B" w:rsidP="004D0C1E">
            <w:pPr>
              <w:jc w:val="both"/>
              <w:rPr>
                <w:rFonts w:ascii="Aptos" w:hAnsi="Aptos" w:cs="Calibri"/>
              </w:rPr>
            </w:pPr>
            <w:r w:rsidRPr="00A252ED">
              <w:rPr>
                <w:rFonts w:ascii="Aptos" w:hAnsi="Aptos" w:cs="Calibri"/>
                <w:b/>
                <w:bCs/>
              </w:rPr>
              <w:t>• An Application for an Injunction</w:t>
            </w:r>
          </w:p>
        </w:tc>
      </w:tr>
      <w:tr w:rsidR="0066139B" w:rsidRPr="00A252ED" w14:paraId="16FBA224" w14:textId="77777777" w:rsidTr="004D0C1E">
        <w:tc>
          <w:tcPr>
            <w:tcW w:w="1838" w:type="dxa"/>
            <w:shd w:val="clear" w:color="auto" w:fill="F2F2F2" w:themeFill="background1" w:themeFillShade="F2"/>
          </w:tcPr>
          <w:p w14:paraId="736EA6B5" w14:textId="77777777" w:rsidR="0066139B" w:rsidRPr="00A252ED" w:rsidRDefault="0066139B" w:rsidP="004D0C1E">
            <w:pPr>
              <w:rPr>
                <w:rFonts w:ascii="Aptos" w:hAnsi="Aptos" w:cs="Calibri"/>
                <w:b/>
                <w:bCs/>
              </w:rPr>
            </w:pPr>
            <w:r w:rsidRPr="00A252ED">
              <w:rPr>
                <w:rFonts w:ascii="Aptos" w:hAnsi="Aptos" w:cs="Calibri"/>
                <w:b/>
                <w:bCs/>
              </w:rPr>
              <w:t>Local Lettings Schemes / Plan</w:t>
            </w:r>
          </w:p>
        </w:tc>
        <w:tc>
          <w:tcPr>
            <w:tcW w:w="7178" w:type="dxa"/>
            <w:shd w:val="clear" w:color="auto" w:fill="F2F2F2" w:themeFill="background1" w:themeFillShade="F2"/>
          </w:tcPr>
          <w:p w14:paraId="76FE5B25" w14:textId="77777777" w:rsidR="0066139B" w:rsidRPr="00A252ED" w:rsidRDefault="0066139B" w:rsidP="004D0C1E">
            <w:pPr>
              <w:rPr>
                <w:rFonts w:ascii="Aptos" w:hAnsi="Aptos"/>
              </w:rPr>
            </w:pPr>
            <w:r w:rsidRPr="00A252ED">
              <w:rPr>
                <w:rFonts w:ascii="Aptos" w:hAnsi="Aptos"/>
              </w:rPr>
              <w:t>We may class a property, or properties, as requiring a sensitive letting if we need to set a lettings criterion for a property or a specific group of properties. This may occur where there has been an eviction, ongoing anti-social behaviour or where we have received a request from our statutory partners not to house certain individuals at specific locations. This also includes s106s that form part of a funding arrangement when we develop homes, and we have specific allocation arrangements.</w:t>
            </w:r>
          </w:p>
        </w:tc>
      </w:tr>
      <w:tr w:rsidR="0066139B" w:rsidRPr="00A252ED" w14:paraId="43FCE6FD" w14:textId="77777777" w:rsidTr="004D0C1E">
        <w:tc>
          <w:tcPr>
            <w:tcW w:w="1838" w:type="dxa"/>
            <w:shd w:val="clear" w:color="auto" w:fill="F2F2F2" w:themeFill="background1" w:themeFillShade="F2"/>
          </w:tcPr>
          <w:p w14:paraId="4E87F0C1" w14:textId="77777777" w:rsidR="0066139B" w:rsidRPr="00A252ED" w:rsidRDefault="0066139B" w:rsidP="004D0C1E">
            <w:pPr>
              <w:rPr>
                <w:rFonts w:ascii="Aptos" w:hAnsi="Aptos" w:cs="Calibri"/>
                <w:b/>
                <w:bCs/>
              </w:rPr>
            </w:pPr>
            <w:r w:rsidRPr="00A252ED">
              <w:rPr>
                <w:rFonts w:ascii="Aptos" w:hAnsi="Aptos" w:cs="Calibri"/>
                <w:b/>
                <w:bCs/>
              </w:rPr>
              <w:t>Mental capacity</w:t>
            </w:r>
          </w:p>
        </w:tc>
        <w:tc>
          <w:tcPr>
            <w:tcW w:w="7178" w:type="dxa"/>
            <w:shd w:val="clear" w:color="auto" w:fill="F2F2F2" w:themeFill="background1" w:themeFillShade="F2"/>
          </w:tcPr>
          <w:p w14:paraId="502C065C" w14:textId="77777777" w:rsidR="0066139B" w:rsidRPr="00A252ED" w:rsidRDefault="0066139B" w:rsidP="004D0C1E">
            <w:pPr>
              <w:rPr>
                <w:rFonts w:ascii="Aptos" w:hAnsi="Aptos"/>
              </w:rPr>
            </w:pPr>
            <w:r w:rsidRPr="00A252ED">
              <w:rPr>
                <w:rFonts w:ascii="Aptos" w:hAnsi="Aptos"/>
              </w:rPr>
              <w:t xml:space="preserve">Mental capacity is the ability to </w:t>
            </w:r>
            <w:proofErr w:type="gramStart"/>
            <w:r w:rsidRPr="00A252ED">
              <w:rPr>
                <w:rFonts w:ascii="Aptos" w:hAnsi="Aptos"/>
              </w:rPr>
              <w:t>make a decision</w:t>
            </w:r>
            <w:proofErr w:type="gramEnd"/>
            <w:r w:rsidRPr="00A252ED">
              <w:rPr>
                <w:rFonts w:ascii="Aptos" w:hAnsi="Aptos"/>
              </w:rPr>
              <w:t xml:space="preserve">. If a person lacks capacity, they have an impairment or disturbance that leaves them unable to </w:t>
            </w:r>
            <w:proofErr w:type="gramStart"/>
            <w:r w:rsidRPr="00A252ED">
              <w:rPr>
                <w:rFonts w:ascii="Aptos" w:hAnsi="Aptos"/>
              </w:rPr>
              <w:t>make a decision</w:t>
            </w:r>
            <w:proofErr w:type="gramEnd"/>
            <w:r w:rsidRPr="00A252ED">
              <w:rPr>
                <w:rFonts w:ascii="Aptos" w:hAnsi="Aptos"/>
              </w:rPr>
              <w:t>.</w:t>
            </w:r>
          </w:p>
        </w:tc>
      </w:tr>
      <w:tr w:rsidR="0066139B" w:rsidRPr="00A252ED" w14:paraId="772238EE" w14:textId="77777777" w:rsidTr="004D0C1E">
        <w:tc>
          <w:tcPr>
            <w:tcW w:w="1838" w:type="dxa"/>
            <w:shd w:val="clear" w:color="auto" w:fill="F2F2F2" w:themeFill="background1" w:themeFillShade="F2"/>
          </w:tcPr>
          <w:p w14:paraId="58366382" w14:textId="77777777" w:rsidR="0066139B" w:rsidRPr="00A252ED" w:rsidRDefault="0066139B" w:rsidP="004D0C1E">
            <w:pPr>
              <w:rPr>
                <w:rFonts w:ascii="Aptos" w:hAnsi="Aptos" w:cs="Calibri"/>
                <w:b/>
                <w:bCs/>
              </w:rPr>
            </w:pPr>
            <w:r w:rsidRPr="00A252ED">
              <w:rPr>
                <w:rFonts w:ascii="Aptos" w:hAnsi="Aptos" w:cs="Calibri"/>
                <w:b/>
                <w:bCs/>
              </w:rPr>
              <w:t>Priority need</w:t>
            </w:r>
          </w:p>
        </w:tc>
        <w:tc>
          <w:tcPr>
            <w:tcW w:w="7178" w:type="dxa"/>
            <w:shd w:val="clear" w:color="auto" w:fill="F2F2F2" w:themeFill="background1" w:themeFillShade="F2"/>
          </w:tcPr>
          <w:p w14:paraId="399445C6" w14:textId="77777777" w:rsidR="0066139B" w:rsidRPr="00A252ED" w:rsidRDefault="0066139B" w:rsidP="004D0C1E">
            <w:pPr>
              <w:pStyle w:val="ListParagraph"/>
              <w:rPr>
                <w:rFonts w:ascii="Aptos" w:hAnsi="Aptos"/>
              </w:rPr>
            </w:pPr>
            <w:r w:rsidRPr="00A252ED">
              <w:rPr>
                <w:rFonts w:ascii="Aptos" w:hAnsi="Aptos"/>
              </w:rPr>
              <w:t>As set out in s.189 Housing Act 1996</w:t>
            </w:r>
          </w:p>
          <w:p w14:paraId="084584B7" w14:textId="77777777" w:rsidR="0066139B" w:rsidRPr="00A252ED" w:rsidRDefault="0066139B" w:rsidP="004D0C1E">
            <w:pPr>
              <w:pStyle w:val="ListParagraph"/>
              <w:rPr>
                <w:rFonts w:ascii="Aptos" w:hAnsi="Aptos"/>
              </w:rPr>
            </w:pPr>
            <w:r w:rsidRPr="00A252ED">
              <w:rPr>
                <w:rFonts w:ascii="Aptos" w:hAnsi="Aptos"/>
              </w:rPr>
              <w:t>• A pregnant woman or a person with whom she resides</w:t>
            </w:r>
          </w:p>
          <w:p w14:paraId="6E011467" w14:textId="77777777" w:rsidR="0066139B" w:rsidRPr="00A252ED" w:rsidRDefault="0066139B" w:rsidP="004D0C1E">
            <w:pPr>
              <w:pStyle w:val="ListParagraph"/>
              <w:rPr>
                <w:rFonts w:ascii="Aptos" w:hAnsi="Aptos"/>
              </w:rPr>
            </w:pPr>
            <w:r w:rsidRPr="00A252ED">
              <w:rPr>
                <w:rFonts w:ascii="Aptos" w:hAnsi="Aptos"/>
              </w:rPr>
              <w:t>• A person with dependent children</w:t>
            </w:r>
          </w:p>
          <w:p w14:paraId="3A78AEE7" w14:textId="77777777" w:rsidR="0066139B" w:rsidRPr="00A252ED" w:rsidRDefault="0066139B" w:rsidP="004D0C1E">
            <w:pPr>
              <w:pStyle w:val="ListParagraph"/>
              <w:rPr>
                <w:rFonts w:ascii="Aptos" w:hAnsi="Aptos"/>
              </w:rPr>
            </w:pPr>
            <w:r w:rsidRPr="00A252ED">
              <w:rPr>
                <w:rFonts w:ascii="Aptos" w:hAnsi="Aptos"/>
              </w:rPr>
              <w:t>• A person who is vulnerable as a result of old age, mental illness or handicap or physical disability or other special reasons</w:t>
            </w:r>
          </w:p>
          <w:p w14:paraId="42DA9495" w14:textId="77777777" w:rsidR="0066139B" w:rsidRPr="00A252ED" w:rsidRDefault="0066139B" w:rsidP="004D0C1E">
            <w:pPr>
              <w:pStyle w:val="ListParagraph"/>
              <w:rPr>
                <w:rFonts w:ascii="Aptos" w:hAnsi="Aptos"/>
              </w:rPr>
            </w:pPr>
            <w:r w:rsidRPr="00A252ED">
              <w:rPr>
                <w:rFonts w:ascii="Aptos" w:hAnsi="Aptos"/>
              </w:rPr>
              <w:t>• A person who is homeless or threatened with homelessness because of an emergency such a flood, fire, or other disaster</w:t>
            </w:r>
          </w:p>
          <w:p w14:paraId="5682E89A" w14:textId="77777777" w:rsidR="0066139B" w:rsidRPr="00A252ED" w:rsidRDefault="0066139B" w:rsidP="0066139B">
            <w:pPr>
              <w:pStyle w:val="ListParagraph"/>
              <w:numPr>
                <w:ilvl w:val="0"/>
                <w:numId w:val="81"/>
              </w:numPr>
              <w:rPr>
                <w:rFonts w:ascii="Aptos" w:hAnsi="Aptos"/>
              </w:rPr>
            </w:pPr>
            <w:r w:rsidRPr="00A252ED">
              <w:rPr>
                <w:rFonts w:ascii="Aptos" w:hAnsi="Aptos"/>
              </w:rPr>
              <w:t>s.189(1)(e) - a person who is homeless as a result of that person being a victim of domestic abuse. (This was inserted by the Domestic Abuse Act 2021)</w:t>
            </w:r>
          </w:p>
        </w:tc>
      </w:tr>
      <w:tr w:rsidR="0066139B" w:rsidRPr="00A252ED" w14:paraId="2F0D791E" w14:textId="77777777" w:rsidTr="004D0C1E">
        <w:tc>
          <w:tcPr>
            <w:tcW w:w="1838" w:type="dxa"/>
            <w:shd w:val="clear" w:color="auto" w:fill="F2F2F2" w:themeFill="background1" w:themeFillShade="F2"/>
          </w:tcPr>
          <w:p w14:paraId="76EEEC42" w14:textId="77777777" w:rsidR="0066139B" w:rsidRPr="00A252ED" w:rsidRDefault="0066139B" w:rsidP="004D0C1E">
            <w:pPr>
              <w:rPr>
                <w:rFonts w:ascii="Aptos" w:hAnsi="Aptos" w:cs="Calibri"/>
                <w:b/>
                <w:bCs/>
              </w:rPr>
            </w:pPr>
            <w:r w:rsidRPr="00A252ED">
              <w:rPr>
                <w:rFonts w:ascii="Aptos" w:hAnsi="Aptos" w:cs="Calibri"/>
                <w:b/>
                <w:bCs/>
              </w:rPr>
              <w:t>Probity Declarations</w:t>
            </w:r>
          </w:p>
        </w:tc>
        <w:tc>
          <w:tcPr>
            <w:tcW w:w="7178" w:type="dxa"/>
            <w:shd w:val="clear" w:color="auto" w:fill="F2F2F2" w:themeFill="background1" w:themeFillShade="F2"/>
          </w:tcPr>
          <w:p w14:paraId="46EA8C19" w14:textId="77777777" w:rsidR="0066139B" w:rsidRPr="00A252ED" w:rsidRDefault="0066139B" w:rsidP="004D0C1E">
            <w:pPr>
              <w:rPr>
                <w:rFonts w:ascii="Aptos" w:hAnsi="Aptos"/>
              </w:rPr>
            </w:pPr>
            <w:r w:rsidRPr="00A252ED">
              <w:rPr>
                <w:rFonts w:ascii="Aptos" w:hAnsi="Aptos"/>
              </w:rPr>
              <w:t xml:space="preserve">Applications for housing YHG Board / Staff members or person who is closely connected to YHG Board or current employee, as defined in YHG’s Probity Policy. </w:t>
            </w:r>
          </w:p>
        </w:tc>
      </w:tr>
      <w:tr w:rsidR="0066139B" w:rsidRPr="00A252ED" w14:paraId="6BFE6F90" w14:textId="77777777" w:rsidTr="004D0C1E">
        <w:tc>
          <w:tcPr>
            <w:tcW w:w="1838" w:type="dxa"/>
            <w:shd w:val="clear" w:color="auto" w:fill="F2F2F2" w:themeFill="background1" w:themeFillShade="F2"/>
          </w:tcPr>
          <w:p w14:paraId="32EC4C2A" w14:textId="77777777" w:rsidR="0066139B" w:rsidRPr="00A252ED" w:rsidRDefault="0066139B" w:rsidP="004D0C1E">
            <w:pPr>
              <w:rPr>
                <w:rFonts w:ascii="Aptos" w:hAnsi="Aptos" w:cs="Calibri"/>
                <w:b/>
                <w:bCs/>
              </w:rPr>
            </w:pPr>
            <w:r w:rsidRPr="00A252ED">
              <w:rPr>
                <w:rFonts w:ascii="Aptos" w:hAnsi="Aptos" w:cs="Calibri"/>
                <w:b/>
                <w:bCs/>
              </w:rPr>
              <w:t>Refugee</w:t>
            </w:r>
          </w:p>
        </w:tc>
        <w:tc>
          <w:tcPr>
            <w:tcW w:w="7178" w:type="dxa"/>
            <w:shd w:val="clear" w:color="auto" w:fill="F2F2F2" w:themeFill="background1" w:themeFillShade="F2"/>
          </w:tcPr>
          <w:p w14:paraId="2E32C00D" w14:textId="77777777" w:rsidR="0066139B" w:rsidRPr="00A252ED" w:rsidRDefault="0066139B" w:rsidP="004D0C1E">
            <w:pPr>
              <w:rPr>
                <w:rFonts w:ascii="Aptos" w:hAnsi="Aptos"/>
              </w:rPr>
            </w:pPr>
            <w:r w:rsidRPr="00A252ED">
              <w:rPr>
                <w:rFonts w:ascii="Aptos" w:hAnsi="Aptos"/>
              </w:rPr>
              <w:t>A person who has made a claim for asylum which has been accepted and they have subsequently been awarded limited leave to remain in the UK.</w:t>
            </w:r>
          </w:p>
        </w:tc>
      </w:tr>
      <w:tr w:rsidR="0066139B" w:rsidRPr="00A252ED" w14:paraId="6E4C1BCF" w14:textId="77777777" w:rsidTr="004D0C1E">
        <w:tc>
          <w:tcPr>
            <w:tcW w:w="1838" w:type="dxa"/>
            <w:shd w:val="clear" w:color="auto" w:fill="F2F2F2" w:themeFill="background1" w:themeFillShade="F2"/>
          </w:tcPr>
          <w:p w14:paraId="1B0AD409" w14:textId="77777777" w:rsidR="0066139B" w:rsidRPr="00A252ED" w:rsidRDefault="0066139B" w:rsidP="004D0C1E">
            <w:pPr>
              <w:rPr>
                <w:rFonts w:ascii="Aptos" w:hAnsi="Aptos" w:cs="Calibri"/>
                <w:b/>
                <w:bCs/>
              </w:rPr>
            </w:pPr>
            <w:r w:rsidRPr="00A252ED">
              <w:rPr>
                <w:rFonts w:ascii="Aptos" w:hAnsi="Aptos" w:cs="Calibri"/>
                <w:b/>
                <w:bCs/>
              </w:rPr>
              <w:t>Right to rent</w:t>
            </w:r>
          </w:p>
        </w:tc>
        <w:tc>
          <w:tcPr>
            <w:tcW w:w="7178" w:type="dxa"/>
            <w:shd w:val="clear" w:color="auto" w:fill="F2F2F2" w:themeFill="background1" w:themeFillShade="F2"/>
          </w:tcPr>
          <w:p w14:paraId="09752654" w14:textId="77777777" w:rsidR="0066139B" w:rsidRPr="00A252ED" w:rsidRDefault="0066139B" w:rsidP="004D0C1E">
            <w:pPr>
              <w:rPr>
                <w:rFonts w:ascii="Aptos" w:hAnsi="Aptos"/>
              </w:rPr>
            </w:pPr>
            <w:r w:rsidRPr="00A252ED">
              <w:rPr>
                <w:rFonts w:ascii="Aptos" w:hAnsi="Aptos"/>
              </w:rPr>
              <w:t>A legal requirement for landlords to check that new tenants have the right to be in the UK before renting out their homes.</w:t>
            </w:r>
          </w:p>
        </w:tc>
      </w:tr>
      <w:tr w:rsidR="0066139B" w:rsidRPr="00A252ED" w14:paraId="3ECA9784" w14:textId="77777777" w:rsidTr="004D0C1E">
        <w:tc>
          <w:tcPr>
            <w:tcW w:w="1838" w:type="dxa"/>
            <w:shd w:val="clear" w:color="auto" w:fill="F2F2F2" w:themeFill="background1" w:themeFillShade="F2"/>
          </w:tcPr>
          <w:p w14:paraId="78D3D659" w14:textId="77777777" w:rsidR="0066139B" w:rsidRPr="00A252ED" w:rsidRDefault="0066139B" w:rsidP="004D0C1E">
            <w:pPr>
              <w:rPr>
                <w:rFonts w:ascii="Aptos" w:hAnsi="Aptos" w:cs="Calibri"/>
                <w:b/>
                <w:bCs/>
              </w:rPr>
            </w:pPr>
            <w:r w:rsidRPr="00A252ED">
              <w:rPr>
                <w:rFonts w:ascii="Aptos" w:hAnsi="Aptos" w:cs="Calibri"/>
                <w:b/>
                <w:bCs/>
              </w:rPr>
              <w:t>Serious criminal conviction</w:t>
            </w:r>
          </w:p>
        </w:tc>
        <w:tc>
          <w:tcPr>
            <w:tcW w:w="7178" w:type="dxa"/>
            <w:shd w:val="clear" w:color="auto" w:fill="F2F2F2" w:themeFill="background1" w:themeFillShade="F2"/>
          </w:tcPr>
          <w:p w14:paraId="71D301CD" w14:textId="77777777" w:rsidR="0066139B" w:rsidRPr="00A252ED" w:rsidRDefault="0066139B" w:rsidP="004D0C1E">
            <w:pPr>
              <w:rPr>
                <w:rFonts w:ascii="Aptos" w:hAnsi="Aptos"/>
              </w:rPr>
            </w:pPr>
            <w:r w:rsidRPr="00A252ED">
              <w:rPr>
                <w:rFonts w:ascii="Aptos" w:hAnsi="Aptos"/>
              </w:rPr>
              <w:t>For the purposes of this policy a serious criminal conviction is one which is not insignificant. It usually means an unlawful offence. For example,</w:t>
            </w:r>
          </w:p>
          <w:p w14:paraId="46F8FDD9" w14:textId="77777777" w:rsidR="0066139B" w:rsidRPr="00A252ED" w:rsidRDefault="0066139B" w:rsidP="004D0C1E">
            <w:pPr>
              <w:pStyle w:val="ListParagraph"/>
              <w:rPr>
                <w:rFonts w:ascii="Aptos" w:hAnsi="Aptos"/>
              </w:rPr>
            </w:pPr>
            <w:r w:rsidRPr="00A252ED">
              <w:rPr>
                <w:rFonts w:ascii="Aptos" w:hAnsi="Aptos"/>
              </w:rPr>
              <w:t>• Offences against the Person Act (threats to kill, grievous bodily harm, actual bodily harm)</w:t>
            </w:r>
          </w:p>
          <w:p w14:paraId="592F48B8" w14:textId="77777777" w:rsidR="0066139B" w:rsidRPr="00A252ED" w:rsidRDefault="0066139B" w:rsidP="004D0C1E">
            <w:pPr>
              <w:pStyle w:val="ListParagraph"/>
              <w:rPr>
                <w:rFonts w:ascii="Aptos" w:hAnsi="Aptos"/>
              </w:rPr>
            </w:pPr>
            <w:r w:rsidRPr="00A252ED">
              <w:rPr>
                <w:rFonts w:ascii="Aptos" w:hAnsi="Aptos"/>
              </w:rPr>
              <w:t>• Sexual Offences</w:t>
            </w:r>
          </w:p>
          <w:p w14:paraId="0605A159" w14:textId="77777777" w:rsidR="0066139B" w:rsidRPr="00A252ED" w:rsidRDefault="0066139B" w:rsidP="004D0C1E">
            <w:pPr>
              <w:pStyle w:val="ListParagraph"/>
              <w:rPr>
                <w:rFonts w:ascii="Aptos" w:hAnsi="Aptos"/>
              </w:rPr>
            </w:pPr>
            <w:r w:rsidRPr="00A252ED">
              <w:rPr>
                <w:rFonts w:ascii="Aptos" w:hAnsi="Aptos"/>
              </w:rPr>
              <w:t>• Theft (robbery, burglary)</w:t>
            </w:r>
          </w:p>
          <w:p w14:paraId="210B9964" w14:textId="77777777" w:rsidR="0066139B" w:rsidRPr="00A252ED" w:rsidRDefault="0066139B" w:rsidP="004D0C1E">
            <w:pPr>
              <w:pStyle w:val="ListParagraph"/>
              <w:rPr>
                <w:rFonts w:ascii="Aptos" w:hAnsi="Aptos"/>
              </w:rPr>
            </w:pPr>
            <w:r w:rsidRPr="00A252ED">
              <w:rPr>
                <w:rFonts w:ascii="Aptos" w:hAnsi="Aptos"/>
              </w:rPr>
              <w:t>• Criminal damage (Threat or actual destruction or damage of property, arson)</w:t>
            </w:r>
          </w:p>
          <w:p w14:paraId="550864CC" w14:textId="77777777" w:rsidR="0066139B" w:rsidRPr="00A252ED" w:rsidRDefault="0066139B" w:rsidP="004D0C1E">
            <w:pPr>
              <w:pStyle w:val="ListParagraph"/>
              <w:rPr>
                <w:rFonts w:ascii="Aptos" w:hAnsi="Aptos"/>
                <w:b/>
                <w:bCs/>
              </w:rPr>
            </w:pPr>
            <w:r w:rsidRPr="00A252ED">
              <w:rPr>
                <w:rFonts w:ascii="Aptos" w:hAnsi="Aptos"/>
                <w:b/>
                <w:bCs/>
              </w:rPr>
              <w:t>Offences not considered serious are, for example,</w:t>
            </w:r>
          </w:p>
          <w:p w14:paraId="3E0FCD49" w14:textId="77777777" w:rsidR="0066139B" w:rsidRPr="00A252ED" w:rsidRDefault="0066139B" w:rsidP="004D0C1E">
            <w:pPr>
              <w:pStyle w:val="ListParagraph"/>
              <w:rPr>
                <w:rFonts w:ascii="Aptos" w:hAnsi="Aptos"/>
              </w:rPr>
            </w:pPr>
            <w:r w:rsidRPr="00A252ED">
              <w:rPr>
                <w:rFonts w:ascii="Aptos" w:hAnsi="Aptos"/>
              </w:rPr>
              <w:t>• Common assault</w:t>
            </w:r>
          </w:p>
          <w:p w14:paraId="7F4347ED" w14:textId="77777777" w:rsidR="0066139B" w:rsidRPr="00A252ED" w:rsidRDefault="0066139B" w:rsidP="004D0C1E">
            <w:pPr>
              <w:pStyle w:val="ListParagraph"/>
              <w:rPr>
                <w:rFonts w:ascii="Aptos" w:hAnsi="Aptos"/>
              </w:rPr>
            </w:pPr>
            <w:r w:rsidRPr="00A252ED">
              <w:rPr>
                <w:rFonts w:ascii="Aptos" w:hAnsi="Aptos"/>
              </w:rPr>
              <w:t>• Driving offences</w:t>
            </w:r>
          </w:p>
          <w:p w14:paraId="532B4A34" w14:textId="77777777" w:rsidR="0066139B" w:rsidRPr="00A252ED" w:rsidRDefault="0066139B" w:rsidP="004D0C1E">
            <w:pPr>
              <w:pStyle w:val="ListParagraph"/>
              <w:rPr>
                <w:rFonts w:ascii="Aptos" w:hAnsi="Aptos"/>
              </w:rPr>
            </w:pPr>
            <w:r w:rsidRPr="00A252ED">
              <w:rPr>
                <w:rFonts w:ascii="Aptos" w:hAnsi="Aptos"/>
              </w:rPr>
              <w:t>• Low value criminal damage</w:t>
            </w:r>
          </w:p>
        </w:tc>
      </w:tr>
      <w:tr w:rsidR="0066139B" w:rsidRPr="00A252ED" w14:paraId="7C4B22BE" w14:textId="77777777" w:rsidTr="004D0C1E">
        <w:tc>
          <w:tcPr>
            <w:tcW w:w="1838" w:type="dxa"/>
            <w:shd w:val="clear" w:color="auto" w:fill="F2F2F2" w:themeFill="background1" w:themeFillShade="F2"/>
          </w:tcPr>
          <w:p w14:paraId="7D2368A2" w14:textId="77777777" w:rsidR="0066139B" w:rsidRPr="00A252ED" w:rsidRDefault="0066139B" w:rsidP="004D0C1E">
            <w:pPr>
              <w:rPr>
                <w:rFonts w:ascii="Aptos" w:hAnsi="Aptos" w:cs="Calibri"/>
                <w:b/>
                <w:bCs/>
              </w:rPr>
            </w:pPr>
            <w:r w:rsidRPr="00A252ED">
              <w:rPr>
                <w:rFonts w:ascii="Aptos" w:hAnsi="Aptos" w:cs="Calibri"/>
                <w:b/>
                <w:bCs/>
              </w:rPr>
              <w:t>Specialist accommodation &amp; Extra Care</w:t>
            </w:r>
          </w:p>
        </w:tc>
        <w:tc>
          <w:tcPr>
            <w:tcW w:w="7178" w:type="dxa"/>
            <w:shd w:val="clear" w:color="auto" w:fill="F2F2F2" w:themeFill="background1" w:themeFillShade="F2"/>
          </w:tcPr>
          <w:p w14:paraId="52720C35" w14:textId="77777777" w:rsidR="0066139B" w:rsidRPr="00A252ED" w:rsidRDefault="0066139B" w:rsidP="004D0C1E">
            <w:pPr>
              <w:rPr>
                <w:rFonts w:ascii="Aptos" w:hAnsi="Aptos" w:cs="Calibri"/>
              </w:rPr>
            </w:pPr>
            <w:r w:rsidRPr="00A252ED">
              <w:rPr>
                <w:rFonts w:ascii="Aptos" w:hAnsi="Aptos" w:cs="Calibri"/>
              </w:rPr>
              <w:t xml:space="preserve">YHG’s supported, extra care and move-one accommodation or other types of homes where we rehouse people needing a specific </w:t>
            </w:r>
            <w:r w:rsidRPr="00A252ED">
              <w:rPr>
                <w:rFonts w:ascii="Aptos" w:hAnsi="Aptos" w:cs="Calibri"/>
              </w:rPr>
              <w:lastRenderedPageBreak/>
              <w:t xml:space="preserve">accommodation. Allocations in these instances are usually agreed through a specialist panel arrangement made up of statutory agencies. </w:t>
            </w:r>
          </w:p>
        </w:tc>
      </w:tr>
      <w:tr w:rsidR="0066139B" w:rsidRPr="00A252ED" w14:paraId="13AD9350" w14:textId="77777777" w:rsidTr="004D0C1E">
        <w:tc>
          <w:tcPr>
            <w:tcW w:w="1838" w:type="dxa"/>
            <w:shd w:val="clear" w:color="auto" w:fill="F2F2F2" w:themeFill="background1" w:themeFillShade="F2"/>
          </w:tcPr>
          <w:p w14:paraId="6980DCE4" w14:textId="77777777" w:rsidR="0066139B" w:rsidRPr="00A252ED" w:rsidRDefault="0066139B" w:rsidP="004D0C1E">
            <w:pPr>
              <w:rPr>
                <w:rFonts w:ascii="Aptos" w:hAnsi="Aptos" w:cs="Calibri"/>
                <w:b/>
                <w:bCs/>
              </w:rPr>
            </w:pPr>
            <w:r w:rsidRPr="00A252ED">
              <w:rPr>
                <w:rFonts w:ascii="Aptos" w:hAnsi="Aptos" w:cs="Calibri"/>
                <w:b/>
                <w:bCs/>
              </w:rPr>
              <w:lastRenderedPageBreak/>
              <w:t>Starter tenancy</w:t>
            </w:r>
          </w:p>
        </w:tc>
        <w:tc>
          <w:tcPr>
            <w:tcW w:w="7178" w:type="dxa"/>
            <w:shd w:val="clear" w:color="auto" w:fill="F2F2F2" w:themeFill="background1" w:themeFillShade="F2"/>
          </w:tcPr>
          <w:p w14:paraId="0FA6F910" w14:textId="77777777" w:rsidR="0066139B" w:rsidRPr="00A252ED" w:rsidRDefault="0066139B" w:rsidP="004D0C1E">
            <w:pPr>
              <w:rPr>
                <w:rFonts w:ascii="Aptos" w:hAnsi="Aptos" w:cs="Calibri"/>
              </w:rPr>
            </w:pPr>
            <w:r w:rsidRPr="00A252ED">
              <w:rPr>
                <w:rFonts w:ascii="Aptos" w:hAnsi="Aptos" w:cs="Calibri"/>
              </w:rPr>
              <w:t>This describes the first year of an assured periodic tenancy and is where the holds an assured shorthold tenancy. This means that the customer has less security of tenure during the first year. We are required to prove grounds in order to bring the tenancy to an end during the starter period. A starter tenancy may be extended for a further six months but no more than a total of eighteen months.</w:t>
            </w:r>
          </w:p>
        </w:tc>
      </w:tr>
      <w:tr w:rsidR="0066139B" w:rsidRPr="00A252ED" w14:paraId="6BB1D0A1" w14:textId="77777777" w:rsidTr="004D0C1E">
        <w:tc>
          <w:tcPr>
            <w:tcW w:w="1838" w:type="dxa"/>
            <w:shd w:val="clear" w:color="auto" w:fill="F2F2F2" w:themeFill="background1" w:themeFillShade="F2"/>
          </w:tcPr>
          <w:p w14:paraId="04F915E5" w14:textId="77777777" w:rsidR="0066139B" w:rsidRPr="00A252ED" w:rsidRDefault="0066139B" w:rsidP="004D0C1E">
            <w:pPr>
              <w:rPr>
                <w:rFonts w:ascii="Aptos" w:hAnsi="Aptos" w:cs="Calibri"/>
                <w:b/>
                <w:bCs/>
              </w:rPr>
            </w:pPr>
            <w:r w:rsidRPr="00A252ED">
              <w:rPr>
                <w:rFonts w:ascii="Aptos" w:hAnsi="Aptos" w:cs="Calibri"/>
                <w:b/>
                <w:bCs/>
              </w:rPr>
              <w:t>S106</w:t>
            </w:r>
          </w:p>
        </w:tc>
        <w:tc>
          <w:tcPr>
            <w:tcW w:w="7178" w:type="dxa"/>
            <w:shd w:val="clear" w:color="auto" w:fill="F2F2F2" w:themeFill="background1" w:themeFillShade="F2"/>
          </w:tcPr>
          <w:p w14:paraId="62C99DA6" w14:textId="77777777" w:rsidR="0066139B" w:rsidRPr="00A252ED" w:rsidRDefault="0066139B" w:rsidP="004D0C1E">
            <w:pPr>
              <w:rPr>
                <w:rFonts w:ascii="Aptos" w:hAnsi="Aptos" w:cs="Calibri"/>
              </w:rPr>
            </w:pPr>
            <w:r w:rsidRPr="00A252ED">
              <w:rPr>
                <w:rFonts w:ascii="Aptos" w:hAnsi="Aptos" w:cs="Calibri"/>
              </w:rPr>
              <w:t xml:space="preserve">Section 106 agreements are funding agreements for new developments that provides priority preference to people with links to the locality (local connection or priority preference). </w:t>
            </w:r>
          </w:p>
        </w:tc>
      </w:tr>
      <w:tr w:rsidR="0066139B" w:rsidRPr="00A252ED" w14:paraId="36481790" w14:textId="77777777" w:rsidTr="004D0C1E">
        <w:tc>
          <w:tcPr>
            <w:tcW w:w="1838" w:type="dxa"/>
            <w:shd w:val="clear" w:color="auto" w:fill="F2F2F2" w:themeFill="background1" w:themeFillShade="F2"/>
          </w:tcPr>
          <w:p w14:paraId="1F9D9CD6" w14:textId="77777777" w:rsidR="0066139B" w:rsidRPr="00A252ED" w:rsidRDefault="0066139B" w:rsidP="004D0C1E">
            <w:pPr>
              <w:rPr>
                <w:rFonts w:ascii="Aptos" w:hAnsi="Aptos" w:cs="Calibri"/>
                <w:b/>
                <w:bCs/>
              </w:rPr>
            </w:pPr>
            <w:r w:rsidRPr="00A252ED">
              <w:rPr>
                <w:rFonts w:ascii="Aptos" w:hAnsi="Aptos" w:cs="Calibri"/>
                <w:b/>
                <w:bCs/>
              </w:rPr>
              <w:t>Tenant</w:t>
            </w:r>
          </w:p>
        </w:tc>
        <w:tc>
          <w:tcPr>
            <w:tcW w:w="7178" w:type="dxa"/>
            <w:shd w:val="clear" w:color="auto" w:fill="F2F2F2" w:themeFill="background1" w:themeFillShade="F2"/>
          </w:tcPr>
          <w:p w14:paraId="7C968A64" w14:textId="77777777" w:rsidR="0066139B" w:rsidRPr="00A252ED" w:rsidRDefault="0066139B" w:rsidP="004D0C1E">
            <w:pPr>
              <w:rPr>
                <w:rFonts w:ascii="Aptos" w:hAnsi="Aptos" w:cs="Calibri"/>
              </w:rPr>
            </w:pPr>
            <w:r w:rsidRPr="00A252ED">
              <w:rPr>
                <w:rFonts w:ascii="Aptos" w:hAnsi="Aptos" w:cs="Calibri"/>
              </w:rPr>
              <w:t>This is a legal term for a YHG customer who lives in a rented home and has signed a YHG tenancy agreement.</w:t>
            </w:r>
          </w:p>
        </w:tc>
      </w:tr>
      <w:tr w:rsidR="0066139B" w:rsidRPr="00A252ED" w14:paraId="715BC52E" w14:textId="77777777" w:rsidTr="004D0C1E">
        <w:tc>
          <w:tcPr>
            <w:tcW w:w="1838" w:type="dxa"/>
            <w:shd w:val="clear" w:color="auto" w:fill="F2F2F2" w:themeFill="background1" w:themeFillShade="F2"/>
          </w:tcPr>
          <w:p w14:paraId="06BCC542" w14:textId="77777777" w:rsidR="0066139B" w:rsidRPr="00A252ED" w:rsidRDefault="0066139B" w:rsidP="004D0C1E">
            <w:pPr>
              <w:rPr>
                <w:rFonts w:ascii="Aptos" w:hAnsi="Aptos" w:cs="Calibri"/>
                <w:b/>
                <w:bCs/>
              </w:rPr>
            </w:pPr>
            <w:r w:rsidRPr="00A252ED">
              <w:rPr>
                <w:rFonts w:ascii="Aptos" w:hAnsi="Aptos" w:cs="Calibri"/>
                <w:b/>
                <w:bCs/>
              </w:rPr>
              <w:t>The English Housing Survey</w:t>
            </w:r>
          </w:p>
        </w:tc>
        <w:tc>
          <w:tcPr>
            <w:tcW w:w="7178" w:type="dxa"/>
            <w:shd w:val="clear" w:color="auto" w:fill="F2F2F2" w:themeFill="background1" w:themeFillShade="F2"/>
          </w:tcPr>
          <w:p w14:paraId="12E83591" w14:textId="77777777" w:rsidR="0066139B" w:rsidRPr="00A252ED" w:rsidRDefault="0066139B" w:rsidP="004D0C1E">
            <w:pPr>
              <w:rPr>
                <w:rFonts w:ascii="Aptos" w:hAnsi="Aptos" w:cs="Calibri"/>
              </w:rPr>
            </w:pPr>
            <w:r w:rsidRPr="00A252ED">
              <w:rPr>
                <w:rFonts w:ascii="Aptos" w:hAnsi="Aptos" w:cs="Calibri"/>
              </w:rPr>
              <w:t>This is a method of deciding what size property is suitable for a household. Under this standard a separate bedroom is allocated to each married or cohabiting couple, any other person aged 21 or over, each pair of adolescents aged 10-20 of the same sex, and each pair of children under 10. Any unpaired person aged 10-20 is paired, if possible, with a child under 10 of the same sex, or, if that is not possible, he or she is given a separate bedroom, as is any unpaired child under 10.</w:t>
            </w:r>
          </w:p>
        </w:tc>
      </w:tr>
      <w:tr w:rsidR="0066139B" w:rsidRPr="00A252ED" w14:paraId="28973AFA" w14:textId="77777777" w:rsidTr="004D0C1E">
        <w:tc>
          <w:tcPr>
            <w:tcW w:w="1838" w:type="dxa"/>
            <w:shd w:val="clear" w:color="auto" w:fill="F2F2F2" w:themeFill="background1" w:themeFillShade="F2"/>
          </w:tcPr>
          <w:p w14:paraId="68A856D1" w14:textId="77777777" w:rsidR="0066139B" w:rsidRPr="00A252ED" w:rsidRDefault="0066139B" w:rsidP="004D0C1E">
            <w:pPr>
              <w:rPr>
                <w:rFonts w:ascii="Aptos" w:hAnsi="Aptos" w:cs="Calibri"/>
                <w:b/>
                <w:bCs/>
              </w:rPr>
            </w:pPr>
            <w:r w:rsidRPr="00A252ED">
              <w:rPr>
                <w:rFonts w:ascii="Aptos" w:hAnsi="Aptos" w:cs="Calibri"/>
                <w:b/>
                <w:bCs/>
              </w:rPr>
              <w:t>Trustee</w:t>
            </w:r>
          </w:p>
        </w:tc>
        <w:tc>
          <w:tcPr>
            <w:tcW w:w="7178" w:type="dxa"/>
            <w:shd w:val="clear" w:color="auto" w:fill="F2F2F2" w:themeFill="background1" w:themeFillShade="F2"/>
          </w:tcPr>
          <w:p w14:paraId="1D17795A" w14:textId="77777777" w:rsidR="0066139B" w:rsidRPr="00A252ED" w:rsidRDefault="0066139B" w:rsidP="004D0C1E">
            <w:pPr>
              <w:rPr>
                <w:rFonts w:ascii="Aptos" w:hAnsi="Aptos" w:cs="Calibri"/>
              </w:rPr>
            </w:pPr>
            <w:r w:rsidRPr="00A252ED">
              <w:rPr>
                <w:rFonts w:ascii="Aptos" w:hAnsi="Aptos" w:cs="Calibri"/>
              </w:rPr>
              <w:t>This is a person who has been appointed to act on behalf of a person under the age of eighteen years old. They have a legal duty to act in the best interests of that person, but they are not required to act as a guarantor.</w:t>
            </w:r>
          </w:p>
        </w:tc>
      </w:tr>
      <w:tr w:rsidR="0066139B" w:rsidRPr="00A252ED" w14:paraId="292E8077" w14:textId="77777777" w:rsidTr="004D0C1E">
        <w:tc>
          <w:tcPr>
            <w:tcW w:w="1838" w:type="dxa"/>
            <w:shd w:val="clear" w:color="auto" w:fill="F2F2F2" w:themeFill="background1" w:themeFillShade="F2"/>
          </w:tcPr>
          <w:p w14:paraId="4CBE5506" w14:textId="77777777" w:rsidR="0066139B" w:rsidRPr="00A252ED" w:rsidRDefault="0066139B" w:rsidP="004D0C1E">
            <w:pPr>
              <w:rPr>
                <w:rFonts w:ascii="Aptos" w:hAnsi="Aptos" w:cs="Calibri"/>
                <w:b/>
                <w:bCs/>
              </w:rPr>
            </w:pPr>
            <w:r w:rsidRPr="00A252ED">
              <w:rPr>
                <w:rFonts w:ascii="Aptos" w:hAnsi="Aptos" w:cs="Calibri"/>
                <w:b/>
                <w:bCs/>
              </w:rPr>
              <w:t>Traditional waiting list</w:t>
            </w:r>
          </w:p>
        </w:tc>
        <w:tc>
          <w:tcPr>
            <w:tcW w:w="7178" w:type="dxa"/>
            <w:shd w:val="clear" w:color="auto" w:fill="F2F2F2" w:themeFill="background1" w:themeFillShade="F2"/>
          </w:tcPr>
          <w:p w14:paraId="3CD0969B" w14:textId="77777777" w:rsidR="0066139B" w:rsidRPr="00A252ED" w:rsidRDefault="0066139B" w:rsidP="004D0C1E">
            <w:pPr>
              <w:rPr>
                <w:rFonts w:ascii="Aptos" w:hAnsi="Aptos" w:cs="Calibri"/>
              </w:rPr>
            </w:pPr>
            <w:r w:rsidRPr="00A252ED">
              <w:rPr>
                <w:rFonts w:ascii="Aptos" w:hAnsi="Aptos" w:cs="Calibri"/>
              </w:rPr>
              <w:t xml:space="preserve">Housing registers, where applicants are placed on a list for properties that become available according to their eligibility for that property type and the area. </w:t>
            </w:r>
          </w:p>
        </w:tc>
      </w:tr>
      <w:tr w:rsidR="0066139B" w:rsidRPr="00A252ED" w14:paraId="393BD691" w14:textId="77777777" w:rsidTr="004D0C1E">
        <w:trPr>
          <w:trHeight w:val="964"/>
        </w:trPr>
        <w:tc>
          <w:tcPr>
            <w:tcW w:w="1838" w:type="dxa"/>
            <w:shd w:val="clear" w:color="auto" w:fill="F2F2F2" w:themeFill="background1" w:themeFillShade="F2"/>
          </w:tcPr>
          <w:p w14:paraId="78032BFF" w14:textId="77777777" w:rsidR="0066139B" w:rsidRPr="00A252ED" w:rsidRDefault="0066139B" w:rsidP="004D0C1E">
            <w:pPr>
              <w:rPr>
                <w:rFonts w:ascii="Aptos" w:hAnsi="Aptos" w:cs="Calibri"/>
                <w:b/>
                <w:bCs/>
              </w:rPr>
            </w:pPr>
            <w:r w:rsidRPr="00A252ED">
              <w:rPr>
                <w:rFonts w:ascii="Aptos" w:hAnsi="Aptos" w:cs="Calibri"/>
                <w:b/>
                <w:bCs/>
              </w:rPr>
              <w:t>Reasonable Preference</w:t>
            </w:r>
          </w:p>
        </w:tc>
        <w:tc>
          <w:tcPr>
            <w:tcW w:w="7178" w:type="dxa"/>
            <w:shd w:val="clear" w:color="auto" w:fill="F2F2F2" w:themeFill="background1" w:themeFillShade="F2"/>
          </w:tcPr>
          <w:p w14:paraId="2CBBBC84" w14:textId="77777777" w:rsidR="0066139B" w:rsidRPr="00A252ED" w:rsidRDefault="0066139B" w:rsidP="004D0C1E">
            <w:pPr>
              <w:rPr>
                <w:rFonts w:ascii="Aptos" w:hAnsi="Aptos" w:cs="Calibri"/>
              </w:rPr>
            </w:pPr>
            <w:r w:rsidRPr="00A252ED">
              <w:rPr>
                <w:rFonts w:ascii="Aptos" w:hAnsi="Aptos" w:cs="Calibri"/>
              </w:rPr>
              <w:t xml:space="preserve">Categories of housing need are </w:t>
            </w:r>
            <w:proofErr w:type="gramStart"/>
            <w:r w:rsidRPr="00A252ED">
              <w:rPr>
                <w:rFonts w:ascii="Aptos" w:hAnsi="Aptos" w:cs="Calibri"/>
              </w:rPr>
              <w:t>taken into account</w:t>
            </w:r>
            <w:proofErr w:type="gramEnd"/>
            <w:r w:rsidRPr="00A252ED">
              <w:rPr>
                <w:rFonts w:ascii="Aptos" w:hAnsi="Aptos" w:cs="Calibri"/>
              </w:rPr>
              <w:t xml:space="preserve"> when developing allocation that people who are homeless or in housing need are given preference in any allocation scheme.</w:t>
            </w:r>
          </w:p>
        </w:tc>
      </w:tr>
      <w:tr w:rsidR="0066139B" w:rsidRPr="00A252ED" w14:paraId="4A0759B5" w14:textId="77777777" w:rsidTr="004D0C1E">
        <w:tc>
          <w:tcPr>
            <w:tcW w:w="1838" w:type="dxa"/>
            <w:shd w:val="clear" w:color="auto" w:fill="F2F2F2" w:themeFill="background1" w:themeFillShade="F2"/>
          </w:tcPr>
          <w:p w14:paraId="47A33E82" w14:textId="77777777" w:rsidR="0066139B" w:rsidRPr="00A252ED" w:rsidRDefault="0066139B" w:rsidP="004D0C1E">
            <w:pPr>
              <w:rPr>
                <w:rFonts w:ascii="Aptos" w:hAnsi="Aptos" w:cs="Calibri"/>
                <w:b/>
                <w:bCs/>
              </w:rPr>
            </w:pPr>
            <w:r w:rsidRPr="00A252ED">
              <w:rPr>
                <w:rFonts w:ascii="Aptos" w:hAnsi="Aptos" w:cs="Calibri"/>
                <w:b/>
                <w:bCs/>
              </w:rPr>
              <w:t xml:space="preserve">Customer Initiated Transfer </w:t>
            </w:r>
          </w:p>
        </w:tc>
        <w:tc>
          <w:tcPr>
            <w:tcW w:w="7178" w:type="dxa"/>
            <w:shd w:val="clear" w:color="auto" w:fill="F2F2F2" w:themeFill="background1" w:themeFillShade="F2"/>
          </w:tcPr>
          <w:p w14:paraId="5CA1E627" w14:textId="77777777" w:rsidR="0066139B" w:rsidRPr="00A252ED" w:rsidRDefault="0066139B" w:rsidP="004D0C1E">
            <w:pPr>
              <w:rPr>
                <w:rFonts w:ascii="Aptos" w:hAnsi="Aptos" w:cs="Calibri"/>
              </w:rPr>
            </w:pPr>
            <w:r w:rsidRPr="00A252ED">
              <w:rPr>
                <w:rFonts w:ascii="Aptos" w:hAnsi="Aptos" w:cs="Calibri"/>
              </w:rPr>
              <w:t xml:space="preserve">A customer request to transfer home in non-urgent circumstances </w:t>
            </w:r>
          </w:p>
        </w:tc>
      </w:tr>
      <w:tr w:rsidR="0066139B" w:rsidRPr="00A252ED" w14:paraId="37388130" w14:textId="77777777" w:rsidTr="004D0C1E">
        <w:tc>
          <w:tcPr>
            <w:tcW w:w="1838" w:type="dxa"/>
            <w:shd w:val="clear" w:color="auto" w:fill="F2F2F2" w:themeFill="background1" w:themeFillShade="F2"/>
          </w:tcPr>
          <w:p w14:paraId="1709520B" w14:textId="77777777" w:rsidR="0066139B" w:rsidRPr="00A252ED" w:rsidRDefault="0066139B" w:rsidP="004D0C1E">
            <w:pPr>
              <w:rPr>
                <w:rFonts w:ascii="Aptos" w:hAnsi="Aptos" w:cs="Calibri"/>
                <w:b/>
                <w:bCs/>
              </w:rPr>
            </w:pPr>
            <w:r w:rsidRPr="00A252ED">
              <w:rPr>
                <w:rFonts w:ascii="Aptos" w:hAnsi="Aptos" w:cs="Calibri"/>
                <w:b/>
                <w:bCs/>
              </w:rPr>
              <w:t xml:space="preserve">Management Move </w:t>
            </w:r>
          </w:p>
        </w:tc>
        <w:tc>
          <w:tcPr>
            <w:tcW w:w="7178" w:type="dxa"/>
            <w:shd w:val="clear" w:color="auto" w:fill="F2F2F2" w:themeFill="background1" w:themeFillShade="F2"/>
          </w:tcPr>
          <w:p w14:paraId="5B9D28F1" w14:textId="77777777" w:rsidR="0066139B" w:rsidRPr="00A252ED" w:rsidRDefault="0066139B" w:rsidP="004D0C1E">
            <w:pPr>
              <w:rPr>
                <w:rFonts w:ascii="Aptos" w:hAnsi="Aptos" w:cs="Calibri"/>
              </w:rPr>
            </w:pPr>
            <w:r w:rsidRPr="00A252ED">
              <w:rPr>
                <w:rFonts w:ascii="Aptos" w:hAnsi="Aptos" w:cs="Calibri"/>
              </w:rPr>
              <w:t xml:space="preserve">A customer needing to move due to urgent circumstances posing of a high risk of harm </w:t>
            </w:r>
          </w:p>
        </w:tc>
      </w:tr>
    </w:tbl>
    <w:p w14:paraId="3D7353C4" w14:textId="77777777" w:rsidR="0066139B" w:rsidRPr="00A252ED" w:rsidRDefault="0066139B" w:rsidP="00A252ED">
      <w:pPr>
        <w:jc w:val="both"/>
        <w:rPr>
          <w:rFonts w:ascii="Aptos" w:hAnsi="Aptos" w:cs="Calibri"/>
        </w:rPr>
      </w:pPr>
    </w:p>
    <w:p w14:paraId="0C615D6C" w14:textId="77777777" w:rsidR="0066139B" w:rsidRPr="00A252ED" w:rsidRDefault="0066139B" w:rsidP="0066139B">
      <w:pPr>
        <w:pStyle w:val="ListParagraph"/>
        <w:numPr>
          <w:ilvl w:val="0"/>
          <w:numId w:val="55"/>
        </w:numPr>
        <w:jc w:val="both"/>
        <w:rPr>
          <w:rFonts w:ascii="Aptos" w:hAnsi="Aptos" w:cs="Calibri"/>
          <w:b/>
        </w:rPr>
      </w:pPr>
      <w:r w:rsidRPr="00A252ED">
        <w:rPr>
          <w:rFonts w:ascii="Aptos" w:hAnsi="Aptos" w:cs="Calibri"/>
          <w:b/>
        </w:rPr>
        <w:t>Related Documents</w:t>
      </w:r>
    </w:p>
    <w:tbl>
      <w:tblPr>
        <w:tblStyle w:val="TableGrid"/>
        <w:tblW w:w="0" w:type="auto"/>
        <w:tblLook w:val="04A0" w:firstRow="1" w:lastRow="0" w:firstColumn="1" w:lastColumn="0" w:noHBand="0" w:noVBand="1"/>
      </w:tblPr>
      <w:tblGrid>
        <w:gridCol w:w="3823"/>
        <w:gridCol w:w="5193"/>
      </w:tblGrid>
      <w:tr w:rsidR="0066139B" w:rsidRPr="00A252ED" w14:paraId="60BEBCB7" w14:textId="77777777" w:rsidTr="004D0C1E">
        <w:tc>
          <w:tcPr>
            <w:tcW w:w="3823" w:type="dxa"/>
          </w:tcPr>
          <w:p w14:paraId="0E49BC33" w14:textId="77777777" w:rsidR="0066139B" w:rsidRPr="00A252ED" w:rsidRDefault="0066139B" w:rsidP="004D0C1E">
            <w:pPr>
              <w:jc w:val="both"/>
              <w:rPr>
                <w:rFonts w:ascii="Aptos" w:hAnsi="Aptos" w:cs="Calibri"/>
                <w:b/>
              </w:rPr>
            </w:pPr>
            <w:r w:rsidRPr="00A252ED">
              <w:rPr>
                <w:rFonts w:ascii="Aptos" w:hAnsi="Aptos" w:cs="Calibri"/>
                <w:b/>
              </w:rPr>
              <w:t>Document Type</w:t>
            </w:r>
          </w:p>
        </w:tc>
        <w:tc>
          <w:tcPr>
            <w:tcW w:w="5193" w:type="dxa"/>
          </w:tcPr>
          <w:p w14:paraId="3DC59A56" w14:textId="77777777" w:rsidR="0066139B" w:rsidRPr="00A252ED" w:rsidRDefault="0066139B" w:rsidP="004D0C1E">
            <w:pPr>
              <w:jc w:val="both"/>
              <w:rPr>
                <w:rFonts w:ascii="Aptos" w:hAnsi="Aptos" w:cs="Calibri"/>
                <w:b/>
              </w:rPr>
            </w:pPr>
            <w:r w:rsidRPr="00A252ED">
              <w:rPr>
                <w:rFonts w:ascii="Aptos" w:hAnsi="Aptos" w:cs="Calibri"/>
                <w:b/>
              </w:rPr>
              <w:t>Name</w:t>
            </w:r>
          </w:p>
        </w:tc>
      </w:tr>
      <w:tr w:rsidR="0066139B" w:rsidRPr="00A252ED" w14:paraId="63DC6433" w14:textId="77777777" w:rsidTr="004D0C1E">
        <w:tc>
          <w:tcPr>
            <w:tcW w:w="3823" w:type="dxa"/>
          </w:tcPr>
          <w:p w14:paraId="105AB2C4" w14:textId="77777777" w:rsidR="0066139B" w:rsidRPr="00A252ED" w:rsidRDefault="0066139B" w:rsidP="004D0C1E">
            <w:pPr>
              <w:jc w:val="both"/>
              <w:rPr>
                <w:rFonts w:ascii="Aptos" w:hAnsi="Aptos" w:cs="Calibri"/>
                <w:b/>
              </w:rPr>
            </w:pPr>
            <w:r w:rsidRPr="00A252ED">
              <w:rPr>
                <w:rFonts w:ascii="Aptos" w:hAnsi="Aptos" w:cs="Calibri"/>
                <w:b/>
              </w:rPr>
              <w:t>Connected Policies and Procedures</w:t>
            </w:r>
          </w:p>
          <w:p w14:paraId="0288CD78" w14:textId="77777777" w:rsidR="0066139B" w:rsidRPr="00A252ED" w:rsidRDefault="0066139B" w:rsidP="004D0C1E">
            <w:pPr>
              <w:jc w:val="both"/>
              <w:rPr>
                <w:rFonts w:ascii="Aptos" w:hAnsi="Aptos" w:cs="Calibri"/>
                <w:b/>
              </w:rPr>
            </w:pPr>
          </w:p>
          <w:p w14:paraId="553F13EA" w14:textId="77777777" w:rsidR="0066139B" w:rsidRPr="00A252ED" w:rsidRDefault="0066139B" w:rsidP="004D0C1E">
            <w:pPr>
              <w:jc w:val="both"/>
              <w:rPr>
                <w:rFonts w:ascii="Aptos" w:hAnsi="Aptos" w:cs="Calibri"/>
                <w:b/>
              </w:rPr>
            </w:pPr>
          </w:p>
          <w:p w14:paraId="6FEBCF00" w14:textId="77777777" w:rsidR="0066139B" w:rsidRPr="00A252ED" w:rsidRDefault="0066139B" w:rsidP="004D0C1E">
            <w:pPr>
              <w:jc w:val="both"/>
              <w:rPr>
                <w:rFonts w:ascii="Aptos" w:hAnsi="Aptos" w:cs="Calibri"/>
                <w:b/>
              </w:rPr>
            </w:pPr>
          </w:p>
          <w:p w14:paraId="44711F6C" w14:textId="77777777" w:rsidR="0066139B" w:rsidRPr="00A252ED" w:rsidRDefault="0066139B" w:rsidP="004D0C1E">
            <w:pPr>
              <w:jc w:val="both"/>
              <w:rPr>
                <w:rFonts w:ascii="Aptos" w:hAnsi="Aptos" w:cs="Calibri"/>
                <w:b/>
              </w:rPr>
            </w:pPr>
          </w:p>
          <w:p w14:paraId="42CF45C8" w14:textId="77777777" w:rsidR="0066139B" w:rsidRPr="00A252ED" w:rsidRDefault="0066139B" w:rsidP="004D0C1E">
            <w:pPr>
              <w:jc w:val="both"/>
              <w:rPr>
                <w:rFonts w:ascii="Aptos" w:hAnsi="Aptos" w:cs="Calibri"/>
                <w:b/>
              </w:rPr>
            </w:pPr>
          </w:p>
        </w:tc>
        <w:tc>
          <w:tcPr>
            <w:tcW w:w="5193" w:type="dxa"/>
          </w:tcPr>
          <w:p w14:paraId="24B4D171" w14:textId="77777777" w:rsidR="0066139B" w:rsidRPr="00A252ED" w:rsidRDefault="0066139B" w:rsidP="004D0C1E">
            <w:pPr>
              <w:pStyle w:val="NoSpacing"/>
              <w:jc w:val="both"/>
              <w:rPr>
                <w:rFonts w:ascii="Aptos" w:hAnsi="Aptos" w:cs="Calibri"/>
              </w:rPr>
            </w:pPr>
            <w:r w:rsidRPr="00A252ED">
              <w:rPr>
                <w:rFonts w:ascii="Aptos" w:hAnsi="Aptos" w:cs="Calibri"/>
              </w:rPr>
              <w:t>Access to Housing Policy</w:t>
            </w:r>
          </w:p>
          <w:p w14:paraId="47D38FFA" w14:textId="77777777" w:rsidR="0066139B" w:rsidRPr="00A252ED" w:rsidRDefault="0066139B" w:rsidP="004D0C1E">
            <w:pPr>
              <w:pStyle w:val="NoSpacing"/>
              <w:jc w:val="both"/>
              <w:rPr>
                <w:rFonts w:ascii="Aptos" w:hAnsi="Aptos" w:cs="Calibri"/>
              </w:rPr>
            </w:pPr>
            <w:r w:rsidRPr="00A252ED">
              <w:rPr>
                <w:rFonts w:ascii="Aptos" w:hAnsi="Aptos" w:cs="Calibri"/>
              </w:rPr>
              <w:t>Succession Procedure</w:t>
            </w:r>
          </w:p>
          <w:p w14:paraId="1A473EF1" w14:textId="77777777" w:rsidR="0066139B" w:rsidRPr="00A252ED" w:rsidRDefault="0066139B" w:rsidP="004D0C1E">
            <w:pPr>
              <w:pStyle w:val="NoSpacing"/>
              <w:jc w:val="both"/>
              <w:rPr>
                <w:rFonts w:ascii="Aptos" w:hAnsi="Aptos" w:cs="Calibri"/>
              </w:rPr>
            </w:pPr>
            <w:r w:rsidRPr="00A252ED">
              <w:rPr>
                <w:rFonts w:ascii="Aptos" w:hAnsi="Aptos" w:cs="Calibri"/>
              </w:rPr>
              <w:t>Ending Tenancy on Death Procedure</w:t>
            </w:r>
          </w:p>
          <w:p w14:paraId="3A466437" w14:textId="77777777" w:rsidR="0066139B" w:rsidRPr="00A252ED" w:rsidRDefault="0066139B" w:rsidP="004D0C1E">
            <w:pPr>
              <w:pStyle w:val="NoSpacing"/>
              <w:jc w:val="both"/>
              <w:rPr>
                <w:rFonts w:ascii="Aptos" w:hAnsi="Aptos" w:cs="Calibri"/>
              </w:rPr>
            </w:pPr>
            <w:r w:rsidRPr="00A252ED">
              <w:rPr>
                <w:rFonts w:ascii="Aptos" w:hAnsi="Aptos" w:cs="Calibri"/>
              </w:rPr>
              <w:t>Equality, Diversity, and Inclusion Policy</w:t>
            </w:r>
          </w:p>
          <w:p w14:paraId="397F6274" w14:textId="77777777" w:rsidR="0066139B" w:rsidRPr="00A252ED" w:rsidRDefault="0066139B" w:rsidP="004D0C1E">
            <w:pPr>
              <w:pStyle w:val="NoSpacing"/>
              <w:jc w:val="both"/>
              <w:rPr>
                <w:rFonts w:ascii="Aptos" w:hAnsi="Aptos" w:cs="Calibri"/>
              </w:rPr>
            </w:pPr>
            <w:r w:rsidRPr="00A252ED">
              <w:rPr>
                <w:rFonts w:ascii="Aptos" w:hAnsi="Aptos" w:cs="Calibri"/>
              </w:rPr>
              <w:t>Data Protection Policy</w:t>
            </w:r>
          </w:p>
          <w:p w14:paraId="66F0D920" w14:textId="77777777" w:rsidR="0066139B" w:rsidRPr="00A252ED" w:rsidRDefault="0066139B" w:rsidP="004D0C1E">
            <w:pPr>
              <w:pStyle w:val="NoSpacing"/>
              <w:jc w:val="both"/>
              <w:rPr>
                <w:rFonts w:ascii="Aptos" w:hAnsi="Aptos" w:cs="Calibri"/>
              </w:rPr>
            </w:pPr>
            <w:r w:rsidRPr="00A252ED">
              <w:rPr>
                <w:rFonts w:ascii="Aptos" w:hAnsi="Aptos" w:cs="Calibri"/>
              </w:rPr>
              <w:t>Data Privacy Notices</w:t>
            </w:r>
          </w:p>
          <w:p w14:paraId="40C68A6D" w14:textId="77777777" w:rsidR="0066139B" w:rsidRPr="00A252ED" w:rsidRDefault="0066139B" w:rsidP="004D0C1E">
            <w:pPr>
              <w:pStyle w:val="NoSpacing"/>
              <w:jc w:val="both"/>
              <w:rPr>
                <w:rFonts w:ascii="Aptos" w:hAnsi="Aptos" w:cs="Calibri"/>
              </w:rPr>
            </w:pPr>
            <w:r w:rsidRPr="00A252ED">
              <w:rPr>
                <w:rFonts w:ascii="Aptos" w:hAnsi="Aptos" w:cs="Calibri"/>
              </w:rPr>
              <w:t>Allocations &amp; Lettings Procedure</w:t>
            </w:r>
          </w:p>
          <w:p w14:paraId="1BB93D5C" w14:textId="77777777" w:rsidR="0066139B" w:rsidRPr="00A252ED" w:rsidRDefault="0066139B" w:rsidP="004D0C1E">
            <w:pPr>
              <w:pStyle w:val="NoSpacing"/>
              <w:jc w:val="both"/>
              <w:rPr>
                <w:rFonts w:ascii="Aptos" w:hAnsi="Aptos" w:cs="Calibri"/>
              </w:rPr>
            </w:pPr>
            <w:r w:rsidRPr="00A252ED">
              <w:rPr>
                <w:rFonts w:ascii="Aptos" w:hAnsi="Aptos" w:cs="Calibri"/>
              </w:rPr>
              <w:t>Neighbourhood Management Policy</w:t>
            </w:r>
          </w:p>
          <w:p w14:paraId="2C73AA05" w14:textId="77777777" w:rsidR="0066139B" w:rsidRPr="00A252ED" w:rsidRDefault="0066139B" w:rsidP="004D0C1E">
            <w:pPr>
              <w:pStyle w:val="NoSpacing"/>
              <w:jc w:val="both"/>
              <w:rPr>
                <w:rFonts w:ascii="Aptos" w:hAnsi="Aptos" w:cs="Calibri"/>
              </w:rPr>
            </w:pPr>
            <w:r w:rsidRPr="00A252ED">
              <w:rPr>
                <w:rFonts w:ascii="Aptos" w:hAnsi="Aptos" w:cs="Calibri"/>
              </w:rPr>
              <w:t>Domestic Abuse Policy</w:t>
            </w:r>
          </w:p>
          <w:p w14:paraId="6C4E531C" w14:textId="77777777" w:rsidR="0066139B" w:rsidRPr="00A252ED" w:rsidRDefault="0066139B" w:rsidP="004D0C1E">
            <w:pPr>
              <w:pStyle w:val="NoSpacing"/>
              <w:jc w:val="both"/>
              <w:rPr>
                <w:rFonts w:ascii="Aptos" w:hAnsi="Aptos" w:cs="Calibri"/>
              </w:rPr>
            </w:pPr>
            <w:r w:rsidRPr="00A252ED">
              <w:rPr>
                <w:rFonts w:ascii="Aptos" w:hAnsi="Aptos" w:cs="Calibri"/>
              </w:rPr>
              <w:t>Safeguarding Policy</w:t>
            </w:r>
          </w:p>
          <w:p w14:paraId="13D75C73" w14:textId="77777777" w:rsidR="0066139B" w:rsidRPr="00A252ED" w:rsidRDefault="0066139B" w:rsidP="004D0C1E">
            <w:pPr>
              <w:pStyle w:val="NoSpacing"/>
              <w:jc w:val="both"/>
              <w:rPr>
                <w:rFonts w:ascii="Aptos" w:hAnsi="Aptos" w:cs="Calibri"/>
              </w:rPr>
            </w:pPr>
            <w:r w:rsidRPr="00A252ED">
              <w:rPr>
                <w:rFonts w:ascii="Aptos" w:hAnsi="Aptos" w:cs="Calibri"/>
              </w:rPr>
              <w:t>Adaptations Policy</w:t>
            </w:r>
          </w:p>
          <w:p w14:paraId="4802643F" w14:textId="77777777" w:rsidR="0066139B" w:rsidRPr="00A252ED" w:rsidRDefault="0066139B" w:rsidP="004D0C1E">
            <w:pPr>
              <w:pStyle w:val="NoSpacing"/>
              <w:jc w:val="both"/>
              <w:rPr>
                <w:rFonts w:ascii="Aptos" w:hAnsi="Aptos" w:cs="Calibri"/>
              </w:rPr>
            </w:pPr>
            <w:r w:rsidRPr="00A252ED">
              <w:rPr>
                <w:rFonts w:ascii="Aptos" w:hAnsi="Aptos" w:cs="Calibri"/>
              </w:rPr>
              <w:lastRenderedPageBreak/>
              <w:t>Lettable Home standard</w:t>
            </w:r>
          </w:p>
          <w:p w14:paraId="1ECC8EC5" w14:textId="77777777" w:rsidR="0066139B" w:rsidRPr="00A252ED" w:rsidRDefault="0066139B" w:rsidP="004D0C1E">
            <w:pPr>
              <w:pStyle w:val="NoSpacing"/>
              <w:jc w:val="both"/>
              <w:rPr>
                <w:rFonts w:ascii="Aptos" w:hAnsi="Aptos" w:cs="Calibri"/>
              </w:rPr>
            </w:pPr>
            <w:r w:rsidRPr="00A252ED">
              <w:rPr>
                <w:rFonts w:ascii="Aptos" w:hAnsi="Aptos" w:cs="Calibri"/>
              </w:rPr>
              <w:t>Repairs Policy</w:t>
            </w:r>
          </w:p>
          <w:p w14:paraId="288DD2CA" w14:textId="77777777" w:rsidR="0066139B" w:rsidRPr="00A252ED" w:rsidRDefault="0066139B" w:rsidP="004D0C1E">
            <w:pPr>
              <w:pStyle w:val="NoSpacing"/>
              <w:jc w:val="both"/>
              <w:rPr>
                <w:rFonts w:ascii="Aptos" w:hAnsi="Aptos" w:cs="Calibri"/>
              </w:rPr>
            </w:pPr>
            <w:r w:rsidRPr="00A252ED">
              <w:rPr>
                <w:rFonts w:ascii="Aptos" w:hAnsi="Aptos" w:cs="Calibri"/>
              </w:rPr>
              <w:t>Rent Policy</w:t>
            </w:r>
          </w:p>
        </w:tc>
      </w:tr>
      <w:tr w:rsidR="0066139B" w:rsidRPr="00A252ED" w14:paraId="04B1D422" w14:textId="77777777" w:rsidTr="004D0C1E">
        <w:trPr>
          <w:trHeight w:val="277"/>
        </w:trPr>
        <w:tc>
          <w:tcPr>
            <w:tcW w:w="3823" w:type="dxa"/>
          </w:tcPr>
          <w:p w14:paraId="18FCEA0C" w14:textId="77777777" w:rsidR="0066139B" w:rsidRPr="00A252ED" w:rsidRDefault="0066139B" w:rsidP="004D0C1E">
            <w:pPr>
              <w:jc w:val="both"/>
              <w:rPr>
                <w:rFonts w:ascii="Aptos" w:hAnsi="Aptos" w:cs="Calibri"/>
                <w:b/>
              </w:rPr>
            </w:pPr>
            <w:r w:rsidRPr="00A252ED">
              <w:rPr>
                <w:rFonts w:ascii="Aptos" w:hAnsi="Aptos" w:cs="Calibri"/>
                <w:b/>
              </w:rPr>
              <w:lastRenderedPageBreak/>
              <w:t>Forms and Letters</w:t>
            </w:r>
          </w:p>
        </w:tc>
        <w:tc>
          <w:tcPr>
            <w:tcW w:w="5193" w:type="dxa"/>
          </w:tcPr>
          <w:p w14:paraId="39AB88F4" w14:textId="77777777" w:rsidR="0066139B" w:rsidRPr="00A252ED" w:rsidRDefault="0066139B" w:rsidP="004D0C1E">
            <w:pPr>
              <w:jc w:val="both"/>
              <w:rPr>
                <w:rFonts w:ascii="Aptos" w:hAnsi="Aptos" w:cs="Calibri"/>
                <w:bCs/>
              </w:rPr>
            </w:pPr>
            <w:r w:rsidRPr="00A252ED">
              <w:rPr>
                <w:rFonts w:ascii="Aptos" w:hAnsi="Aptos" w:cs="Calibri"/>
                <w:bCs/>
              </w:rPr>
              <w:t xml:space="preserve">Housing Application Form </w:t>
            </w:r>
          </w:p>
        </w:tc>
      </w:tr>
      <w:tr w:rsidR="0066139B" w:rsidRPr="00A252ED" w14:paraId="62065476" w14:textId="77777777" w:rsidTr="004D0C1E">
        <w:trPr>
          <w:trHeight w:val="551"/>
        </w:trPr>
        <w:tc>
          <w:tcPr>
            <w:tcW w:w="3823" w:type="dxa"/>
          </w:tcPr>
          <w:p w14:paraId="3523C783" w14:textId="77777777" w:rsidR="0066139B" w:rsidRPr="00A252ED" w:rsidRDefault="0066139B" w:rsidP="004D0C1E">
            <w:pPr>
              <w:jc w:val="both"/>
              <w:rPr>
                <w:rFonts w:ascii="Aptos" w:hAnsi="Aptos" w:cs="Calibri"/>
                <w:b/>
              </w:rPr>
            </w:pPr>
            <w:r w:rsidRPr="00A252ED">
              <w:rPr>
                <w:rFonts w:ascii="Aptos" w:hAnsi="Aptos" w:cs="Calibri"/>
                <w:b/>
              </w:rPr>
              <w:t>Leaflets/Publicity Material</w:t>
            </w:r>
          </w:p>
        </w:tc>
        <w:tc>
          <w:tcPr>
            <w:tcW w:w="5193" w:type="dxa"/>
          </w:tcPr>
          <w:p w14:paraId="38A9B80B" w14:textId="77777777" w:rsidR="0066139B" w:rsidRPr="00A252ED" w:rsidRDefault="0066139B" w:rsidP="004D0C1E">
            <w:pPr>
              <w:jc w:val="both"/>
              <w:rPr>
                <w:rFonts w:ascii="Aptos" w:hAnsi="Aptos" w:cs="Calibri"/>
                <w:bCs/>
              </w:rPr>
            </w:pPr>
            <w:r w:rsidRPr="00A252ED">
              <w:rPr>
                <w:rFonts w:ascii="Aptos" w:hAnsi="Aptos" w:cs="Calibri"/>
                <w:bCs/>
              </w:rPr>
              <w:t xml:space="preserve">Allocations and Lettings Service Standard </w:t>
            </w:r>
          </w:p>
        </w:tc>
      </w:tr>
      <w:tr w:rsidR="0066139B" w:rsidRPr="00A252ED" w14:paraId="0DE409A9" w14:textId="77777777" w:rsidTr="004D0C1E">
        <w:trPr>
          <w:trHeight w:val="805"/>
        </w:trPr>
        <w:tc>
          <w:tcPr>
            <w:tcW w:w="3823" w:type="dxa"/>
          </w:tcPr>
          <w:p w14:paraId="27E3243C" w14:textId="77777777" w:rsidR="0066139B" w:rsidRPr="00A252ED" w:rsidRDefault="0066139B" w:rsidP="004D0C1E">
            <w:pPr>
              <w:jc w:val="both"/>
              <w:rPr>
                <w:rFonts w:ascii="Aptos" w:hAnsi="Aptos" w:cs="Calibri"/>
                <w:b/>
              </w:rPr>
            </w:pPr>
            <w:r w:rsidRPr="00A252ED">
              <w:rPr>
                <w:rFonts w:ascii="Aptos" w:hAnsi="Aptos" w:cs="Calibri"/>
                <w:b/>
              </w:rPr>
              <w:t xml:space="preserve">Training Materials Available </w:t>
            </w:r>
          </w:p>
        </w:tc>
        <w:tc>
          <w:tcPr>
            <w:tcW w:w="5193" w:type="dxa"/>
          </w:tcPr>
          <w:p w14:paraId="4FF1E4D1" w14:textId="77777777" w:rsidR="0066139B" w:rsidRPr="00A252ED" w:rsidRDefault="0066139B" w:rsidP="004D0C1E">
            <w:pPr>
              <w:jc w:val="both"/>
              <w:rPr>
                <w:rFonts w:ascii="Aptos" w:hAnsi="Aptos" w:cs="Calibri"/>
                <w:bCs/>
              </w:rPr>
            </w:pPr>
            <w:r w:rsidRPr="00A252ED">
              <w:rPr>
                <w:rFonts w:ascii="Aptos" w:hAnsi="Aptos" w:cs="Calibri"/>
                <w:bCs/>
              </w:rPr>
              <w:t xml:space="preserve">Associated guidance notes to supplement the letting procedure will be made available for all operational teams. </w:t>
            </w:r>
          </w:p>
        </w:tc>
      </w:tr>
      <w:tr w:rsidR="0066139B" w:rsidRPr="00A252ED" w14:paraId="47A17BB0" w14:textId="77777777" w:rsidTr="004D0C1E">
        <w:tc>
          <w:tcPr>
            <w:tcW w:w="3823" w:type="dxa"/>
          </w:tcPr>
          <w:p w14:paraId="005342CF" w14:textId="77777777" w:rsidR="0066139B" w:rsidRPr="00A252ED" w:rsidRDefault="0066139B" w:rsidP="004D0C1E">
            <w:pPr>
              <w:jc w:val="both"/>
              <w:rPr>
                <w:rFonts w:ascii="Aptos" w:hAnsi="Aptos" w:cs="Calibri"/>
                <w:b/>
              </w:rPr>
            </w:pPr>
            <w:r w:rsidRPr="00A252ED">
              <w:rPr>
                <w:rFonts w:ascii="Aptos" w:hAnsi="Aptos" w:cs="Calibri"/>
                <w:b/>
              </w:rPr>
              <w:t>Intranet/ Website Page</w:t>
            </w:r>
          </w:p>
          <w:p w14:paraId="1536AB56" w14:textId="77777777" w:rsidR="0066139B" w:rsidRPr="00A252ED" w:rsidRDefault="0066139B" w:rsidP="004D0C1E">
            <w:pPr>
              <w:jc w:val="both"/>
              <w:rPr>
                <w:rFonts w:ascii="Aptos" w:hAnsi="Aptos" w:cs="Calibri"/>
                <w:b/>
              </w:rPr>
            </w:pPr>
          </w:p>
          <w:p w14:paraId="6D57B531" w14:textId="77777777" w:rsidR="0066139B" w:rsidRPr="00A252ED" w:rsidRDefault="0066139B" w:rsidP="004D0C1E">
            <w:pPr>
              <w:jc w:val="both"/>
              <w:rPr>
                <w:rFonts w:ascii="Aptos" w:hAnsi="Aptos" w:cs="Calibri"/>
                <w:b/>
              </w:rPr>
            </w:pPr>
          </w:p>
        </w:tc>
        <w:tc>
          <w:tcPr>
            <w:tcW w:w="5193" w:type="dxa"/>
          </w:tcPr>
          <w:p w14:paraId="58CF14CA" w14:textId="77777777" w:rsidR="0066139B" w:rsidRPr="00A252ED" w:rsidRDefault="0066139B" w:rsidP="004D0C1E">
            <w:pPr>
              <w:jc w:val="both"/>
              <w:rPr>
                <w:rFonts w:ascii="Aptos" w:hAnsi="Aptos" w:cs="Calibri"/>
                <w:bCs/>
              </w:rPr>
            </w:pPr>
            <w:r w:rsidRPr="00A252ED">
              <w:rPr>
                <w:rFonts w:ascii="Aptos" w:hAnsi="Aptos" w:cs="Calibri"/>
                <w:bCs/>
              </w:rPr>
              <w:t>Youggle will be updated as a policy brief.</w:t>
            </w:r>
          </w:p>
          <w:p w14:paraId="1B5D5C55" w14:textId="77777777" w:rsidR="0066139B" w:rsidRPr="00A252ED" w:rsidRDefault="0066139B" w:rsidP="004D0C1E">
            <w:pPr>
              <w:jc w:val="both"/>
              <w:rPr>
                <w:rFonts w:ascii="Aptos" w:hAnsi="Aptos" w:cs="Calibri"/>
                <w:bCs/>
              </w:rPr>
            </w:pPr>
          </w:p>
          <w:p w14:paraId="67ABDF46" w14:textId="77777777" w:rsidR="0066139B" w:rsidRPr="00A252ED" w:rsidRDefault="0066139B" w:rsidP="004D0C1E">
            <w:pPr>
              <w:jc w:val="both"/>
              <w:rPr>
                <w:rFonts w:ascii="Aptos" w:hAnsi="Aptos" w:cs="Calibri"/>
                <w:bCs/>
              </w:rPr>
            </w:pPr>
            <w:r w:rsidRPr="00A252ED">
              <w:rPr>
                <w:rFonts w:ascii="Aptos" w:hAnsi="Aptos" w:cs="Calibri"/>
                <w:bCs/>
              </w:rPr>
              <w:t>The policy will be accessible via YHG’s Intranet and Website for colleagues, customers and external stakeholders.</w:t>
            </w:r>
          </w:p>
        </w:tc>
      </w:tr>
    </w:tbl>
    <w:p w14:paraId="1912E110" w14:textId="77777777" w:rsidR="0066139B" w:rsidRPr="00A252ED" w:rsidRDefault="0066139B" w:rsidP="0066139B">
      <w:pPr>
        <w:jc w:val="both"/>
        <w:rPr>
          <w:rFonts w:ascii="Aptos" w:hAnsi="Aptos" w:cs="Calibri"/>
          <w:b/>
        </w:rPr>
      </w:pPr>
    </w:p>
    <w:p w14:paraId="3D68B471" w14:textId="3BAD5E24" w:rsidR="003D1A3A" w:rsidRPr="00A252ED" w:rsidRDefault="0066139B" w:rsidP="00725D02">
      <w:pPr>
        <w:spacing w:line="240" w:lineRule="auto"/>
        <w:rPr>
          <w:rFonts w:ascii="Aptos" w:hAnsi="Aptos"/>
          <w:b/>
        </w:rPr>
      </w:pPr>
      <w:r w:rsidRPr="00A252ED">
        <w:rPr>
          <w:rFonts w:ascii="Aptos" w:hAnsi="Aptos"/>
          <w:b/>
        </w:rPr>
        <w:t xml:space="preserve">22. </w:t>
      </w:r>
      <w:r w:rsidR="003D1A3A" w:rsidRPr="00A252ED">
        <w:rPr>
          <w:rFonts w:ascii="Aptos" w:hAnsi="Aptos"/>
          <w:b/>
        </w:rPr>
        <w:t xml:space="preserve">Checklist </w:t>
      </w:r>
      <w:r w:rsidR="003D1A3A" w:rsidRPr="00A252ED">
        <w:rPr>
          <w:rFonts w:ascii="Aptos" w:hAnsi="Aptos"/>
          <w:b/>
        </w:rPr>
        <w:br/>
      </w:r>
      <w:r w:rsidR="003D1A3A" w:rsidRPr="00A252ED">
        <w:rPr>
          <w:rFonts w:ascii="Aptos" w:hAnsi="Aptos"/>
          <w:bCs/>
          <w:i/>
          <w:iCs/>
        </w:rPr>
        <w:t xml:space="preserve">(To be completed as far as possible by the Policy Author before submission for quality checking by </w:t>
      </w:r>
      <w:r w:rsidR="009D3182" w:rsidRPr="00A252ED">
        <w:rPr>
          <w:rFonts w:ascii="Aptos" w:hAnsi="Aptos"/>
          <w:bCs/>
          <w:i/>
          <w:iCs/>
        </w:rPr>
        <w:t xml:space="preserve">Policy and Research Lead </w:t>
      </w:r>
      <w:r w:rsidR="003D1A3A" w:rsidRPr="00A252ED">
        <w:rPr>
          <w:rFonts w:ascii="Aptos" w:hAnsi="Aptos"/>
          <w:bCs/>
          <w:i/>
          <w:iCs/>
        </w:rPr>
        <w:t>prior to Risk and Compliance Group)</w:t>
      </w:r>
    </w:p>
    <w:tbl>
      <w:tblPr>
        <w:tblStyle w:val="TableGrid"/>
        <w:tblW w:w="0" w:type="auto"/>
        <w:tblLook w:val="04A0" w:firstRow="1" w:lastRow="0" w:firstColumn="1" w:lastColumn="0" w:noHBand="0" w:noVBand="1"/>
      </w:tblPr>
      <w:tblGrid>
        <w:gridCol w:w="4815"/>
        <w:gridCol w:w="142"/>
        <w:gridCol w:w="992"/>
        <w:gridCol w:w="3067"/>
      </w:tblGrid>
      <w:tr w:rsidR="00BD09EB" w:rsidRPr="00A252ED" w14:paraId="3EFFC3BA" w14:textId="77777777" w:rsidTr="00BD09EB">
        <w:tc>
          <w:tcPr>
            <w:tcW w:w="9016" w:type="dxa"/>
            <w:gridSpan w:val="4"/>
            <w:tcBorders>
              <w:top w:val="single" w:sz="4" w:space="0" w:color="auto"/>
              <w:left w:val="single" w:sz="4" w:space="0" w:color="auto"/>
              <w:bottom w:val="single" w:sz="4" w:space="0" w:color="auto"/>
              <w:right w:val="single" w:sz="4" w:space="0" w:color="auto"/>
            </w:tcBorders>
            <w:hideMark/>
          </w:tcPr>
          <w:p w14:paraId="408EBD44" w14:textId="72C50528" w:rsidR="00BD09EB" w:rsidRPr="00A252ED" w:rsidRDefault="00BD09EB" w:rsidP="00725D02">
            <w:pPr>
              <w:rPr>
                <w:rFonts w:ascii="Aptos" w:hAnsi="Aptos"/>
                <w:b/>
              </w:rPr>
            </w:pPr>
            <w:r w:rsidRPr="00A252ED">
              <w:rPr>
                <w:rFonts w:ascii="Aptos" w:hAnsi="Aptos"/>
                <w:b/>
              </w:rPr>
              <w:t>Policy Name:</w:t>
            </w:r>
            <w:r w:rsidR="003138FC" w:rsidRPr="00A252ED">
              <w:rPr>
                <w:rFonts w:ascii="Aptos" w:hAnsi="Aptos"/>
                <w:b/>
              </w:rPr>
              <w:t xml:space="preserve"> </w:t>
            </w:r>
            <w:r w:rsidR="0066139B" w:rsidRPr="00A252ED">
              <w:rPr>
                <w:rFonts w:ascii="Aptos" w:hAnsi="Aptos"/>
                <w:bCs/>
              </w:rPr>
              <w:t>Access to Housing</w:t>
            </w:r>
            <w:r w:rsidR="003138FC" w:rsidRPr="00A252ED">
              <w:rPr>
                <w:rFonts w:ascii="Aptos" w:hAnsi="Aptos"/>
                <w:bCs/>
              </w:rPr>
              <w:t xml:space="preserve"> Policy</w:t>
            </w:r>
          </w:p>
        </w:tc>
      </w:tr>
      <w:tr w:rsidR="00BD09EB" w:rsidRPr="00A252ED" w14:paraId="1D650131" w14:textId="77777777" w:rsidTr="00BD09EB">
        <w:tc>
          <w:tcPr>
            <w:tcW w:w="4815" w:type="dxa"/>
            <w:tcBorders>
              <w:top w:val="single" w:sz="4" w:space="0" w:color="auto"/>
              <w:left w:val="single" w:sz="4" w:space="0" w:color="auto"/>
              <w:bottom w:val="single" w:sz="4" w:space="0" w:color="auto"/>
              <w:right w:val="single" w:sz="4" w:space="0" w:color="auto"/>
            </w:tcBorders>
            <w:hideMark/>
          </w:tcPr>
          <w:p w14:paraId="7504913B" w14:textId="07DF8450" w:rsidR="00BD09EB" w:rsidRPr="00A252ED" w:rsidRDefault="00BD09EB" w:rsidP="00725D02">
            <w:pPr>
              <w:rPr>
                <w:rFonts w:ascii="Aptos" w:hAnsi="Aptos"/>
                <w:b/>
              </w:rPr>
            </w:pPr>
            <w:r w:rsidRPr="00A252ED">
              <w:rPr>
                <w:rFonts w:ascii="Aptos" w:hAnsi="Aptos"/>
                <w:b/>
              </w:rPr>
              <w:t xml:space="preserve">Version No: </w:t>
            </w:r>
            <w:r w:rsidR="0066139B" w:rsidRPr="00A252ED">
              <w:rPr>
                <w:rFonts w:ascii="Aptos" w:hAnsi="Aptos"/>
                <w:bCs/>
              </w:rPr>
              <w:t>V3</w:t>
            </w:r>
          </w:p>
        </w:tc>
        <w:tc>
          <w:tcPr>
            <w:tcW w:w="4201" w:type="dxa"/>
            <w:gridSpan w:val="3"/>
            <w:tcBorders>
              <w:top w:val="single" w:sz="4" w:space="0" w:color="auto"/>
              <w:left w:val="single" w:sz="4" w:space="0" w:color="auto"/>
              <w:bottom w:val="single" w:sz="4" w:space="0" w:color="auto"/>
              <w:right w:val="single" w:sz="4" w:space="0" w:color="auto"/>
            </w:tcBorders>
            <w:hideMark/>
          </w:tcPr>
          <w:p w14:paraId="4B447C65" w14:textId="0447E91F" w:rsidR="00BD09EB" w:rsidRPr="00A252ED" w:rsidRDefault="00BD09EB" w:rsidP="00725D02">
            <w:pPr>
              <w:rPr>
                <w:rFonts w:ascii="Aptos" w:hAnsi="Aptos"/>
                <w:bCs/>
              </w:rPr>
            </w:pPr>
            <w:r w:rsidRPr="00A252ED">
              <w:rPr>
                <w:rFonts w:ascii="Aptos" w:hAnsi="Aptos"/>
                <w:b/>
              </w:rPr>
              <w:t xml:space="preserve">Effective Date: </w:t>
            </w:r>
            <w:r w:rsidR="00835C6A" w:rsidRPr="00A252ED">
              <w:rPr>
                <w:rFonts w:ascii="Aptos" w:hAnsi="Aptos"/>
                <w:bCs/>
              </w:rPr>
              <w:t>May 2025</w:t>
            </w:r>
          </w:p>
        </w:tc>
      </w:tr>
      <w:tr w:rsidR="00BD09EB" w:rsidRPr="00A252ED" w14:paraId="4FF81E5F" w14:textId="77777777" w:rsidTr="00BD09EB">
        <w:tc>
          <w:tcPr>
            <w:tcW w:w="9016" w:type="dxa"/>
            <w:gridSpan w:val="4"/>
            <w:tcBorders>
              <w:top w:val="single" w:sz="4" w:space="0" w:color="auto"/>
              <w:left w:val="single" w:sz="4" w:space="0" w:color="auto"/>
              <w:bottom w:val="single" w:sz="4" w:space="0" w:color="auto"/>
              <w:right w:val="single" w:sz="4" w:space="0" w:color="auto"/>
            </w:tcBorders>
            <w:hideMark/>
          </w:tcPr>
          <w:p w14:paraId="46EB67C0" w14:textId="14289F0A" w:rsidR="00BD09EB" w:rsidRPr="00A252ED" w:rsidRDefault="00BD09EB" w:rsidP="00725D02">
            <w:pPr>
              <w:rPr>
                <w:rFonts w:ascii="Aptos" w:hAnsi="Aptos"/>
                <w:b/>
              </w:rPr>
            </w:pPr>
            <w:r w:rsidRPr="00A252ED">
              <w:rPr>
                <w:rFonts w:ascii="Aptos" w:hAnsi="Aptos"/>
                <w:b/>
              </w:rPr>
              <w:t xml:space="preserve">Status: </w:t>
            </w:r>
            <w:r w:rsidR="0066139B" w:rsidRPr="00A252ED">
              <w:rPr>
                <w:rFonts w:ascii="Aptos" w:hAnsi="Aptos"/>
                <w:bCs/>
              </w:rPr>
              <w:t>Partial Review</w:t>
            </w:r>
          </w:p>
        </w:tc>
      </w:tr>
      <w:tr w:rsidR="00BD09EB" w:rsidRPr="00A252ED" w14:paraId="51AC8B91" w14:textId="77777777" w:rsidTr="00BD09EB">
        <w:tc>
          <w:tcPr>
            <w:tcW w:w="9016" w:type="dxa"/>
            <w:gridSpan w:val="4"/>
            <w:tcBorders>
              <w:top w:val="single" w:sz="4" w:space="0" w:color="auto"/>
              <w:left w:val="single" w:sz="4" w:space="0" w:color="auto"/>
              <w:bottom w:val="single" w:sz="4" w:space="0" w:color="auto"/>
              <w:right w:val="single" w:sz="4" w:space="0" w:color="auto"/>
            </w:tcBorders>
            <w:hideMark/>
          </w:tcPr>
          <w:p w14:paraId="7CB1F262" w14:textId="043D0AA5" w:rsidR="00BD09EB" w:rsidRPr="00A252ED" w:rsidRDefault="00BD09EB" w:rsidP="00725D02">
            <w:pPr>
              <w:rPr>
                <w:rFonts w:ascii="Aptos" w:hAnsi="Aptos"/>
                <w:b/>
              </w:rPr>
            </w:pPr>
            <w:r w:rsidRPr="00A252ED">
              <w:rPr>
                <w:rFonts w:ascii="Aptos" w:hAnsi="Aptos"/>
                <w:b/>
              </w:rPr>
              <w:t xml:space="preserve">Previous Policy Name (where appropriate) </w:t>
            </w:r>
          </w:p>
        </w:tc>
      </w:tr>
      <w:tr w:rsidR="00BD09EB" w:rsidRPr="00A252ED" w14:paraId="6F63D1DD" w14:textId="77777777" w:rsidTr="00BD09EB">
        <w:tc>
          <w:tcPr>
            <w:tcW w:w="9016" w:type="dxa"/>
            <w:gridSpan w:val="4"/>
            <w:tcBorders>
              <w:top w:val="single" w:sz="4" w:space="0" w:color="auto"/>
              <w:left w:val="single" w:sz="4" w:space="0" w:color="auto"/>
              <w:bottom w:val="single" w:sz="4" w:space="0" w:color="auto"/>
              <w:right w:val="single" w:sz="4" w:space="0" w:color="auto"/>
            </w:tcBorders>
          </w:tcPr>
          <w:p w14:paraId="78CA78BC" w14:textId="5F5217A1" w:rsidR="00BD09EB" w:rsidRPr="00A252ED" w:rsidRDefault="00BD09EB" w:rsidP="00725D02">
            <w:pPr>
              <w:rPr>
                <w:rFonts w:ascii="Aptos" w:hAnsi="Aptos"/>
                <w:b/>
              </w:rPr>
            </w:pPr>
            <w:r w:rsidRPr="00A252ED">
              <w:rPr>
                <w:rFonts w:ascii="Aptos" w:hAnsi="Aptos"/>
                <w:b/>
              </w:rPr>
              <w:t xml:space="preserve">Brief Summary of Changes from Previous Version: </w:t>
            </w:r>
            <w:r w:rsidR="00835C6A" w:rsidRPr="00A252ED">
              <w:rPr>
                <w:rFonts w:ascii="Aptos" w:hAnsi="Aptos"/>
                <w:bCs/>
              </w:rPr>
              <w:t xml:space="preserve">  </w:t>
            </w:r>
          </w:p>
          <w:p w14:paraId="0A86C5ED" w14:textId="77777777" w:rsidR="00BD09EB" w:rsidRPr="00A252ED" w:rsidRDefault="00BD09EB" w:rsidP="00725D02">
            <w:pPr>
              <w:rPr>
                <w:rFonts w:ascii="Aptos" w:hAnsi="Aptos"/>
                <w:b/>
              </w:rPr>
            </w:pPr>
          </w:p>
        </w:tc>
      </w:tr>
      <w:tr w:rsidR="00BD09EB" w:rsidRPr="00A252ED" w14:paraId="08E946C0" w14:textId="77777777" w:rsidTr="00BD09EB">
        <w:trPr>
          <w:trHeight w:val="307"/>
        </w:trPr>
        <w:tc>
          <w:tcPr>
            <w:tcW w:w="4815" w:type="dxa"/>
            <w:vMerge w:val="restart"/>
            <w:tcBorders>
              <w:top w:val="single" w:sz="4" w:space="0" w:color="auto"/>
              <w:left w:val="single" w:sz="4" w:space="0" w:color="auto"/>
              <w:bottom w:val="single" w:sz="4" w:space="0" w:color="auto"/>
              <w:right w:val="single" w:sz="4" w:space="0" w:color="auto"/>
            </w:tcBorders>
          </w:tcPr>
          <w:p w14:paraId="45F8975B" w14:textId="19D440CB" w:rsidR="00BD09EB" w:rsidRPr="00A252ED" w:rsidRDefault="00BD09EB" w:rsidP="00725D02">
            <w:pPr>
              <w:rPr>
                <w:rFonts w:ascii="Aptos" w:hAnsi="Aptos"/>
                <w:b/>
              </w:rPr>
            </w:pPr>
            <w:r w:rsidRPr="00A252ED">
              <w:rPr>
                <w:rFonts w:ascii="Aptos" w:hAnsi="Aptos"/>
                <w:b/>
              </w:rPr>
              <w:t>Internal Consultation Groups:</w:t>
            </w:r>
          </w:p>
          <w:p w14:paraId="6B616369" w14:textId="77777777" w:rsidR="0066139B" w:rsidRPr="00A252ED" w:rsidRDefault="0066139B" w:rsidP="0066139B">
            <w:pPr>
              <w:jc w:val="both"/>
              <w:rPr>
                <w:rFonts w:ascii="Aptos" w:hAnsi="Aptos" w:cs="Calibri"/>
                <w:bCs/>
              </w:rPr>
            </w:pPr>
            <w:r w:rsidRPr="00A252ED">
              <w:rPr>
                <w:rFonts w:ascii="Aptos" w:hAnsi="Aptos" w:cs="Calibri"/>
                <w:bCs/>
              </w:rPr>
              <w:t>Research and Policy Manager</w:t>
            </w:r>
          </w:p>
          <w:p w14:paraId="122FB0E1" w14:textId="77777777" w:rsidR="0066139B" w:rsidRPr="00A252ED" w:rsidRDefault="0066139B" w:rsidP="0066139B">
            <w:pPr>
              <w:jc w:val="both"/>
              <w:rPr>
                <w:rFonts w:ascii="Aptos" w:hAnsi="Aptos" w:cs="Calibri"/>
                <w:bCs/>
              </w:rPr>
            </w:pPr>
            <w:r w:rsidRPr="00A252ED">
              <w:rPr>
                <w:rFonts w:ascii="Aptos" w:hAnsi="Aptos" w:cs="Calibri"/>
                <w:bCs/>
              </w:rPr>
              <w:t>Governance Team</w:t>
            </w:r>
          </w:p>
          <w:p w14:paraId="4AA1536C" w14:textId="77777777" w:rsidR="0066139B" w:rsidRPr="00A252ED" w:rsidRDefault="0066139B" w:rsidP="0066139B">
            <w:pPr>
              <w:jc w:val="both"/>
              <w:rPr>
                <w:rFonts w:ascii="Aptos" w:hAnsi="Aptos" w:cs="Calibri"/>
                <w:bCs/>
              </w:rPr>
            </w:pPr>
            <w:r w:rsidRPr="00A252ED">
              <w:rPr>
                <w:rFonts w:ascii="Aptos" w:hAnsi="Aptos" w:cs="Calibri"/>
                <w:bCs/>
              </w:rPr>
              <w:t>Housing Operational Teams</w:t>
            </w:r>
          </w:p>
          <w:p w14:paraId="2A0A2C1B" w14:textId="77777777" w:rsidR="0066139B" w:rsidRPr="00A252ED" w:rsidRDefault="0066139B" w:rsidP="0066139B">
            <w:pPr>
              <w:jc w:val="both"/>
              <w:rPr>
                <w:rFonts w:ascii="Aptos" w:hAnsi="Aptos" w:cs="Calibri"/>
                <w:bCs/>
              </w:rPr>
            </w:pPr>
            <w:r w:rsidRPr="00A252ED">
              <w:rPr>
                <w:rFonts w:ascii="Aptos" w:hAnsi="Aptos" w:cs="Calibri"/>
                <w:bCs/>
              </w:rPr>
              <w:t>Income Teams</w:t>
            </w:r>
          </w:p>
          <w:p w14:paraId="634AC16D" w14:textId="77777777" w:rsidR="0066139B" w:rsidRPr="00A252ED" w:rsidRDefault="0066139B" w:rsidP="0066139B">
            <w:pPr>
              <w:jc w:val="both"/>
              <w:rPr>
                <w:rFonts w:ascii="Aptos" w:hAnsi="Aptos" w:cs="Calibri"/>
                <w:bCs/>
              </w:rPr>
            </w:pPr>
            <w:r w:rsidRPr="00A252ED">
              <w:rPr>
                <w:rFonts w:ascii="Aptos" w:hAnsi="Aptos" w:cs="Calibri"/>
                <w:bCs/>
              </w:rPr>
              <w:t>Money Advice Teams</w:t>
            </w:r>
          </w:p>
          <w:p w14:paraId="45EB6696" w14:textId="77777777" w:rsidR="0066139B" w:rsidRPr="00A252ED" w:rsidRDefault="0066139B" w:rsidP="0066139B">
            <w:pPr>
              <w:jc w:val="both"/>
              <w:rPr>
                <w:rFonts w:ascii="Aptos" w:hAnsi="Aptos" w:cs="Calibri"/>
                <w:bCs/>
              </w:rPr>
            </w:pPr>
            <w:r w:rsidRPr="00A252ED">
              <w:rPr>
                <w:rFonts w:ascii="Aptos" w:hAnsi="Aptos" w:cs="Calibri"/>
                <w:bCs/>
              </w:rPr>
              <w:t>Tenancy Support Teams</w:t>
            </w:r>
          </w:p>
          <w:p w14:paraId="72CB6939" w14:textId="77777777" w:rsidR="0066139B" w:rsidRPr="00A252ED" w:rsidRDefault="0066139B" w:rsidP="0066139B">
            <w:pPr>
              <w:jc w:val="both"/>
              <w:rPr>
                <w:rFonts w:ascii="Aptos" w:hAnsi="Aptos" w:cs="Calibri"/>
                <w:bCs/>
              </w:rPr>
            </w:pPr>
            <w:r w:rsidRPr="00A252ED">
              <w:rPr>
                <w:rFonts w:ascii="Aptos" w:hAnsi="Aptos" w:cs="Calibri"/>
                <w:bCs/>
              </w:rPr>
              <w:t>OPS</w:t>
            </w:r>
          </w:p>
          <w:p w14:paraId="0313A1E7" w14:textId="00909CA8" w:rsidR="00BD09EB" w:rsidRPr="00A252ED" w:rsidRDefault="0066139B" w:rsidP="0066139B">
            <w:pPr>
              <w:rPr>
                <w:rFonts w:ascii="Aptos" w:hAnsi="Aptos"/>
                <w:b/>
              </w:rPr>
            </w:pPr>
            <w:r w:rsidRPr="00A252ED">
              <w:rPr>
                <w:rFonts w:ascii="Aptos" w:hAnsi="Aptos" w:cs="Calibri"/>
                <w:bCs/>
              </w:rPr>
              <w:t xml:space="preserve">Supported Housing </w:t>
            </w:r>
          </w:p>
        </w:tc>
        <w:tc>
          <w:tcPr>
            <w:tcW w:w="4201" w:type="dxa"/>
            <w:gridSpan w:val="3"/>
            <w:tcBorders>
              <w:top w:val="single" w:sz="4" w:space="0" w:color="auto"/>
              <w:left w:val="single" w:sz="4" w:space="0" w:color="auto"/>
              <w:bottom w:val="single" w:sz="4" w:space="0" w:color="auto"/>
              <w:right w:val="single" w:sz="4" w:space="0" w:color="auto"/>
            </w:tcBorders>
            <w:hideMark/>
          </w:tcPr>
          <w:p w14:paraId="2336D07E" w14:textId="183366CB" w:rsidR="00BD09EB" w:rsidRPr="00A252ED" w:rsidRDefault="00BD09EB" w:rsidP="00725D02">
            <w:pPr>
              <w:rPr>
                <w:rFonts w:ascii="Aptos" w:hAnsi="Aptos"/>
                <w:b/>
              </w:rPr>
            </w:pPr>
            <w:r w:rsidRPr="00A252ED">
              <w:rPr>
                <w:rFonts w:ascii="Aptos" w:hAnsi="Aptos"/>
                <w:b/>
              </w:rPr>
              <w:t xml:space="preserve">Customer Consultation:   </w:t>
            </w:r>
            <w:sdt>
              <w:sdtPr>
                <w:rPr>
                  <w:rFonts w:ascii="Aptos" w:hAnsi="Aptos"/>
                  <w:b/>
                </w:rPr>
                <w:id w:val="-522705171"/>
                <w14:checkbox>
                  <w14:checked w14:val="1"/>
                  <w14:checkedState w14:val="2612" w14:font="MS Gothic"/>
                  <w14:uncheckedState w14:val="2610" w14:font="MS Gothic"/>
                </w14:checkbox>
              </w:sdtPr>
              <w:sdtEndPr/>
              <w:sdtContent>
                <w:r w:rsidR="00835C6A" w:rsidRPr="00A252ED">
                  <w:rPr>
                    <w:rFonts w:ascii="Segoe UI Symbol" w:eastAsia="MS Gothic" w:hAnsi="Segoe UI Symbol" w:cs="Segoe UI Symbol"/>
                    <w:b/>
                  </w:rPr>
                  <w:t>☒</w:t>
                </w:r>
              </w:sdtContent>
            </w:sdt>
          </w:p>
        </w:tc>
      </w:tr>
      <w:tr w:rsidR="00BD09EB" w:rsidRPr="00A252ED" w14:paraId="5C45FCFE" w14:textId="77777777" w:rsidTr="00BD09E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BD71D" w14:textId="77777777" w:rsidR="00BD09EB" w:rsidRPr="00A252ED" w:rsidRDefault="00BD09EB" w:rsidP="00725D02">
            <w:pPr>
              <w:rPr>
                <w:rFonts w:ascii="Aptos" w:hAnsi="Aptos"/>
                <w:b/>
              </w:rPr>
            </w:pPr>
          </w:p>
        </w:tc>
        <w:tc>
          <w:tcPr>
            <w:tcW w:w="4201" w:type="dxa"/>
            <w:gridSpan w:val="3"/>
            <w:tcBorders>
              <w:top w:val="single" w:sz="4" w:space="0" w:color="auto"/>
              <w:left w:val="single" w:sz="4" w:space="0" w:color="auto"/>
              <w:bottom w:val="single" w:sz="4" w:space="0" w:color="auto"/>
              <w:right w:val="single" w:sz="4" w:space="0" w:color="auto"/>
            </w:tcBorders>
            <w:hideMark/>
          </w:tcPr>
          <w:p w14:paraId="1088698D" w14:textId="3C970224" w:rsidR="00BD09EB" w:rsidRPr="00A252ED" w:rsidRDefault="00BD09EB" w:rsidP="00725D02">
            <w:pPr>
              <w:rPr>
                <w:rFonts w:ascii="Aptos" w:hAnsi="Aptos"/>
                <w:bCs/>
              </w:rPr>
            </w:pPr>
            <w:r w:rsidRPr="00A252ED">
              <w:rPr>
                <w:rFonts w:ascii="Aptos" w:hAnsi="Aptos"/>
                <w:b/>
              </w:rPr>
              <w:t xml:space="preserve">Date of Customer Consultation: </w:t>
            </w:r>
            <w:r w:rsidR="00E35479" w:rsidRPr="00A252ED">
              <w:rPr>
                <w:rFonts w:ascii="Aptos" w:hAnsi="Aptos"/>
                <w:b/>
              </w:rPr>
              <w:t>March 2025</w:t>
            </w:r>
          </w:p>
        </w:tc>
      </w:tr>
      <w:tr w:rsidR="00BD09EB" w:rsidRPr="00A252ED" w14:paraId="49C1139A" w14:textId="77777777" w:rsidTr="00BD09EB">
        <w:trPr>
          <w:trHeight w:val="1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79403" w14:textId="77777777" w:rsidR="00BD09EB" w:rsidRPr="00A252ED" w:rsidRDefault="00BD09EB" w:rsidP="00725D02">
            <w:pPr>
              <w:rPr>
                <w:rFonts w:ascii="Aptos" w:hAnsi="Aptos"/>
                <w:b/>
              </w:rPr>
            </w:pPr>
          </w:p>
        </w:tc>
        <w:tc>
          <w:tcPr>
            <w:tcW w:w="4201" w:type="dxa"/>
            <w:gridSpan w:val="3"/>
            <w:tcBorders>
              <w:top w:val="single" w:sz="4" w:space="0" w:color="auto"/>
              <w:left w:val="single" w:sz="4" w:space="0" w:color="auto"/>
              <w:bottom w:val="single" w:sz="4" w:space="0" w:color="auto"/>
              <w:right w:val="single" w:sz="4" w:space="0" w:color="auto"/>
            </w:tcBorders>
          </w:tcPr>
          <w:p w14:paraId="36C27565" w14:textId="35F52D36" w:rsidR="00835C6A" w:rsidRPr="00A252ED" w:rsidRDefault="00BD09EB" w:rsidP="00725D02">
            <w:pPr>
              <w:rPr>
                <w:rFonts w:ascii="Aptos" w:hAnsi="Aptos"/>
                <w:b/>
              </w:rPr>
            </w:pPr>
            <w:r w:rsidRPr="00A252ED">
              <w:rPr>
                <w:rFonts w:ascii="Aptos" w:hAnsi="Aptos"/>
                <w:b/>
              </w:rPr>
              <w:t>Customer Consultation Brief Details:</w:t>
            </w:r>
          </w:p>
          <w:p w14:paraId="299D6D53" w14:textId="77777777" w:rsidR="0066139B" w:rsidRPr="00A252ED" w:rsidRDefault="0066139B" w:rsidP="0066139B">
            <w:pPr>
              <w:jc w:val="both"/>
              <w:rPr>
                <w:rFonts w:ascii="Aptos" w:hAnsi="Aptos" w:cs="Calibri"/>
                <w:bCs/>
              </w:rPr>
            </w:pPr>
            <w:r w:rsidRPr="00A252ED">
              <w:rPr>
                <w:rFonts w:ascii="Aptos" w:hAnsi="Aptos" w:cs="Calibri"/>
                <w:bCs/>
              </w:rPr>
              <w:t>Service Users Focus Group</w:t>
            </w:r>
          </w:p>
          <w:p w14:paraId="1777E47E" w14:textId="77777777" w:rsidR="0066139B" w:rsidRPr="00A252ED" w:rsidRDefault="0066139B" w:rsidP="0066139B">
            <w:pPr>
              <w:jc w:val="both"/>
              <w:rPr>
                <w:rFonts w:ascii="Aptos" w:hAnsi="Aptos" w:cs="Calibri"/>
                <w:bCs/>
              </w:rPr>
            </w:pPr>
            <w:r w:rsidRPr="00A252ED">
              <w:rPr>
                <w:rFonts w:ascii="Aptos" w:hAnsi="Aptos" w:cs="Calibri"/>
                <w:bCs/>
              </w:rPr>
              <w:t>Customer Connect Panel</w:t>
            </w:r>
          </w:p>
          <w:p w14:paraId="18713313" w14:textId="4BCD9A18" w:rsidR="00BD09EB" w:rsidRPr="00A252ED" w:rsidRDefault="00BD09EB" w:rsidP="00B84405">
            <w:pPr>
              <w:jc w:val="both"/>
              <w:rPr>
                <w:rFonts w:ascii="Aptos" w:hAnsi="Aptos"/>
                <w:bCs/>
              </w:rPr>
            </w:pPr>
          </w:p>
        </w:tc>
      </w:tr>
      <w:tr w:rsidR="00BD09EB" w:rsidRPr="00A252ED" w14:paraId="6EED9EB4" w14:textId="77777777" w:rsidTr="00BD09EB">
        <w:tc>
          <w:tcPr>
            <w:tcW w:w="9016" w:type="dxa"/>
            <w:gridSpan w:val="4"/>
            <w:tcBorders>
              <w:top w:val="single" w:sz="4" w:space="0" w:color="auto"/>
              <w:left w:val="single" w:sz="4" w:space="0" w:color="auto"/>
              <w:bottom w:val="single" w:sz="4" w:space="0" w:color="auto"/>
              <w:right w:val="single" w:sz="4" w:space="0" w:color="auto"/>
            </w:tcBorders>
            <w:hideMark/>
          </w:tcPr>
          <w:p w14:paraId="0F19E187" w14:textId="77777777" w:rsidR="00BD09EB" w:rsidRPr="00A252ED" w:rsidRDefault="00BD09EB" w:rsidP="00725D02">
            <w:pPr>
              <w:rPr>
                <w:rFonts w:ascii="Aptos" w:hAnsi="Aptos"/>
                <w:b/>
              </w:rPr>
            </w:pPr>
            <w:r w:rsidRPr="00A252ED">
              <w:rPr>
                <w:rFonts w:ascii="Aptos" w:hAnsi="Aptos"/>
                <w:b/>
              </w:rPr>
              <w:t>Link to Consultation Document(s):</w:t>
            </w:r>
          </w:p>
        </w:tc>
      </w:tr>
      <w:tr w:rsidR="00BD09EB" w:rsidRPr="00A252ED" w14:paraId="7C566712" w14:textId="77777777" w:rsidTr="00BD09EB">
        <w:tc>
          <w:tcPr>
            <w:tcW w:w="4815" w:type="dxa"/>
            <w:tcBorders>
              <w:top w:val="single" w:sz="4" w:space="0" w:color="auto"/>
              <w:left w:val="single" w:sz="4" w:space="0" w:color="auto"/>
              <w:bottom w:val="single" w:sz="4" w:space="0" w:color="auto"/>
              <w:right w:val="single" w:sz="4" w:space="0" w:color="auto"/>
            </w:tcBorders>
            <w:hideMark/>
          </w:tcPr>
          <w:p w14:paraId="2CEE551B" w14:textId="55A42013" w:rsidR="00BD09EB" w:rsidRPr="00A252ED" w:rsidRDefault="00BD09EB" w:rsidP="00725D02">
            <w:pPr>
              <w:rPr>
                <w:rFonts w:ascii="Aptos" w:hAnsi="Aptos"/>
                <w:b/>
              </w:rPr>
            </w:pPr>
            <w:r w:rsidRPr="00A252ED">
              <w:rPr>
                <w:rFonts w:ascii="Aptos" w:hAnsi="Aptos"/>
                <w:b/>
              </w:rPr>
              <w:t xml:space="preserve">Date Initial Equality Impact Assessment Undertaken: </w:t>
            </w:r>
            <w:r w:rsidR="0066139B" w:rsidRPr="00A252ED">
              <w:rPr>
                <w:rFonts w:ascii="Aptos" w:hAnsi="Aptos"/>
                <w:bCs/>
              </w:rPr>
              <w:t>13</w:t>
            </w:r>
            <w:r w:rsidR="00E35479" w:rsidRPr="00A252ED">
              <w:rPr>
                <w:rFonts w:ascii="Aptos" w:hAnsi="Aptos"/>
                <w:bCs/>
              </w:rPr>
              <w:t>.3. 25</w:t>
            </w:r>
          </w:p>
        </w:tc>
        <w:tc>
          <w:tcPr>
            <w:tcW w:w="4201" w:type="dxa"/>
            <w:gridSpan w:val="3"/>
            <w:tcBorders>
              <w:top w:val="single" w:sz="4" w:space="0" w:color="auto"/>
              <w:left w:val="single" w:sz="4" w:space="0" w:color="auto"/>
              <w:bottom w:val="single" w:sz="4" w:space="0" w:color="auto"/>
              <w:right w:val="single" w:sz="4" w:space="0" w:color="auto"/>
            </w:tcBorders>
            <w:hideMark/>
          </w:tcPr>
          <w:p w14:paraId="4E43AE12" w14:textId="77777777" w:rsidR="00BD09EB" w:rsidRPr="00A252ED" w:rsidRDefault="00BD09EB" w:rsidP="00725D02">
            <w:pPr>
              <w:rPr>
                <w:rFonts w:ascii="Aptos" w:hAnsi="Aptos"/>
                <w:b/>
              </w:rPr>
            </w:pPr>
            <w:r w:rsidRPr="00A252ED">
              <w:rPr>
                <w:rFonts w:ascii="Aptos" w:hAnsi="Aptos"/>
                <w:b/>
              </w:rPr>
              <w:t xml:space="preserve">Equality Impact Assessor name(s): </w:t>
            </w:r>
          </w:p>
          <w:p w14:paraId="1579CA66" w14:textId="4BF9790E" w:rsidR="00BD09EB" w:rsidRPr="00A252ED" w:rsidRDefault="00BD09EB" w:rsidP="00725D02">
            <w:pPr>
              <w:rPr>
                <w:rFonts w:ascii="Aptos" w:hAnsi="Aptos"/>
                <w:bCs/>
              </w:rPr>
            </w:pPr>
            <w:r w:rsidRPr="00A252ED">
              <w:rPr>
                <w:rFonts w:ascii="Aptos" w:hAnsi="Aptos"/>
                <w:bCs/>
              </w:rPr>
              <w:t xml:space="preserve"> </w:t>
            </w:r>
            <w:r w:rsidR="0066139B" w:rsidRPr="00A252ED">
              <w:rPr>
                <w:rFonts w:ascii="Aptos" w:hAnsi="Aptos"/>
                <w:bCs/>
              </w:rPr>
              <w:t>Dave Lovatt</w:t>
            </w:r>
          </w:p>
        </w:tc>
      </w:tr>
      <w:tr w:rsidR="00BD09EB" w:rsidRPr="00A252ED" w14:paraId="04425532" w14:textId="77777777" w:rsidTr="00BD09EB">
        <w:tc>
          <w:tcPr>
            <w:tcW w:w="9016" w:type="dxa"/>
            <w:gridSpan w:val="4"/>
            <w:tcBorders>
              <w:top w:val="single" w:sz="4" w:space="0" w:color="auto"/>
              <w:left w:val="single" w:sz="4" w:space="0" w:color="auto"/>
              <w:bottom w:val="single" w:sz="4" w:space="0" w:color="auto"/>
              <w:right w:val="single" w:sz="4" w:space="0" w:color="auto"/>
            </w:tcBorders>
            <w:hideMark/>
          </w:tcPr>
          <w:p w14:paraId="19BD0A56" w14:textId="5450AEB1" w:rsidR="00BD09EB" w:rsidRPr="00A252ED" w:rsidRDefault="00BD09EB" w:rsidP="00725D02">
            <w:pPr>
              <w:rPr>
                <w:rFonts w:ascii="Aptos" w:hAnsi="Aptos"/>
                <w:b/>
              </w:rPr>
            </w:pPr>
            <w:r w:rsidRPr="00A252ED">
              <w:rPr>
                <w:rFonts w:ascii="Aptos" w:hAnsi="Aptos"/>
                <w:b/>
              </w:rPr>
              <w:t xml:space="preserve">Reason for Decision: </w:t>
            </w:r>
            <w:r w:rsidR="00E35479" w:rsidRPr="00A252ED">
              <w:rPr>
                <w:rFonts w:ascii="Aptos" w:hAnsi="Aptos"/>
                <w:bCs/>
              </w:rPr>
              <w:t>Policy review</w:t>
            </w:r>
            <w:r w:rsidR="00B84405" w:rsidRPr="00A252ED">
              <w:rPr>
                <w:rFonts w:ascii="Aptos" w:hAnsi="Aptos"/>
                <w:bCs/>
              </w:rPr>
              <w:t>ed in line with the cycle</w:t>
            </w:r>
          </w:p>
        </w:tc>
      </w:tr>
      <w:tr w:rsidR="00BD09EB" w:rsidRPr="00A252ED" w14:paraId="2B801BCC" w14:textId="77777777" w:rsidTr="00BD09EB">
        <w:tc>
          <w:tcPr>
            <w:tcW w:w="9016" w:type="dxa"/>
            <w:gridSpan w:val="4"/>
            <w:tcBorders>
              <w:top w:val="single" w:sz="4" w:space="0" w:color="auto"/>
              <w:left w:val="single" w:sz="4" w:space="0" w:color="auto"/>
              <w:bottom w:val="single" w:sz="4" w:space="0" w:color="auto"/>
              <w:right w:val="single" w:sz="4" w:space="0" w:color="auto"/>
            </w:tcBorders>
            <w:hideMark/>
          </w:tcPr>
          <w:p w14:paraId="7FCB0B5E" w14:textId="4F57283B" w:rsidR="00BD09EB" w:rsidRPr="00A252ED" w:rsidRDefault="00BD09EB" w:rsidP="00725D02">
            <w:pPr>
              <w:rPr>
                <w:rFonts w:ascii="Aptos" w:hAnsi="Aptos"/>
                <w:b/>
              </w:rPr>
            </w:pPr>
            <w:r w:rsidRPr="00A252ED">
              <w:rPr>
                <w:rFonts w:ascii="Aptos" w:hAnsi="Aptos"/>
                <w:b/>
              </w:rPr>
              <w:t>Date Full Equality Impact Assessment Undertaken:</w:t>
            </w:r>
            <w:r w:rsidR="00E35479" w:rsidRPr="00A252ED">
              <w:rPr>
                <w:rFonts w:ascii="Aptos" w:hAnsi="Aptos"/>
                <w:b/>
              </w:rPr>
              <w:t xml:space="preserve"> </w:t>
            </w:r>
            <w:r w:rsidR="0066139B" w:rsidRPr="00A252ED">
              <w:rPr>
                <w:rFonts w:ascii="Aptos" w:hAnsi="Aptos"/>
                <w:bCs/>
              </w:rPr>
              <w:t>13.3.25</w:t>
            </w:r>
          </w:p>
        </w:tc>
      </w:tr>
      <w:tr w:rsidR="00BD09EB" w:rsidRPr="00A252ED" w14:paraId="1B7351B0" w14:textId="77777777" w:rsidTr="0066139B">
        <w:trPr>
          <w:trHeight w:val="490"/>
        </w:trPr>
        <w:tc>
          <w:tcPr>
            <w:tcW w:w="9016" w:type="dxa"/>
            <w:gridSpan w:val="4"/>
            <w:tcBorders>
              <w:top w:val="single" w:sz="4" w:space="0" w:color="auto"/>
              <w:left w:val="single" w:sz="4" w:space="0" w:color="auto"/>
              <w:bottom w:val="single" w:sz="4" w:space="0" w:color="auto"/>
              <w:right w:val="single" w:sz="4" w:space="0" w:color="auto"/>
            </w:tcBorders>
          </w:tcPr>
          <w:p w14:paraId="48F93501" w14:textId="12E5F48B" w:rsidR="00BD09EB" w:rsidRPr="00A252ED" w:rsidRDefault="00BD09EB" w:rsidP="00725D02">
            <w:pPr>
              <w:rPr>
                <w:rFonts w:ascii="Aptos" w:hAnsi="Aptos"/>
                <w:b/>
              </w:rPr>
            </w:pPr>
            <w:r w:rsidRPr="00A252ED">
              <w:rPr>
                <w:rFonts w:ascii="Aptos" w:hAnsi="Aptos"/>
                <w:b/>
              </w:rPr>
              <w:t>Brief Outline of any Changes Recommended from EIA:</w:t>
            </w:r>
            <w:r w:rsidR="00E35479" w:rsidRPr="00A252ED">
              <w:rPr>
                <w:rFonts w:ascii="Aptos" w:hAnsi="Aptos"/>
                <w:b/>
              </w:rPr>
              <w:t xml:space="preserve"> </w:t>
            </w:r>
            <w:r w:rsidR="0066139B" w:rsidRPr="00A252ED">
              <w:rPr>
                <w:rFonts w:ascii="Aptos" w:hAnsi="Aptos"/>
                <w:bCs/>
              </w:rPr>
              <w:t>N/A</w:t>
            </w:r>
          </w:p>
        </w:tc>
      </w:tr>
      <w:tr w:rsidR="00BD09EB" w:rsidRPr="00A252ED" w14:paraId="68C522A5" w14:textId="77777777" w:rsidTr="00BD09EB">
        <w:tc>
          <w:tcPr>
            <w:tcW w:w="9016" w:type="dxa"/>
            <w:gridSpan w:val="4"/>
            <w:tcBorders>
              <w:top w:val="single" w:sz="4" w:space="0" w:color="auto"/>
              <w:left w:val="single" w:sz="4" w:space="0" w:color="auto"/>
              <w:bottom w:val="single" w:sz="4" w:space="0" w:color="auto"/>
              <w:right w:val="single" w:sz="4" w:space="0" w:color="auto"/>
            </w:tcBorders>
            <w:hideMark/>
          </w:tcPr>
          <w:p w14:paraId="32119D1D" w14:textId="09941D84" w:rsidR="00BD09EB" w:rsidRPr="00A252ED" w:rsidRDefault="00BD09EB" w:rsidP="00725D02">
            <w:pPr>
              <w:rPr>
                <w:rFonts w:ascii="Aptos" w:hAnsi="Aptos"/>
                <w:b/>
              </w:rPr>
            </w:pPr>
            <w:r w:rsidRPr="00A252ED">
              <w:rPr>
                <w:rFonts w:ascii="Aptos" w:hAnsi="Aptos"/>
                <w:b/>
              </w:rPr>
              <w:t xml:space="preserve">Data Protection/UK GDPR Implications:    </w:t>
            </w:r>
            <w:sdt>
              <w:sdtPr>
                <w:rPr>
                  <w:rFonts w:ascii="Aptos" w:hAnsi="Aptos"/>
                  <w:b/>
                </w:rPr>
                <w:id w:val="-1880311396"/>
                <w14:checkbox>
                  <w14:checked w14:val="1"/>
                  <w14:checkedState w14:val="2612" w14:font="MS Gothic"/>
                  <w14:uncheckedState w14:val="2610" w14:font="MS Gothic"/>
                </w14:checkbox>
              </w:sdtPr>
              <w:sdtEndPr/>
              <w:sdtContent>
                <w:r w:rsidR="0066139B" w:rsidRPr="00A252ED">
                  <w:rPr>
                    <w:rFonts w:ascii="Segoe UI Symbol" w:eastAsia="MS Gothic" w:hAnsi="Segoe UI Symbol" w:cs="Segoe UI Symbol"/>
                    <w:b/>
                  </w:rPr>
                  <w:t>☒</w:t>
                </w:r>
              </w:sdtContent>
            </w:sdt>
          </w:p>
        </w:tc>
      </w:tr>
      <w:tr w:rsidR="00BD09EB" w:rsidRPr="00A252ED" w14:paraId="282B01A4" w14:textId="77777777" w:rsidTr="00BD09EB">
        <w:tc>
          <w:tcPr>
            <w:tcW w:w="9016" w:type="dxa"/>
            <w:gridSpan w:val="4"/>
            <w:tcBorders>
              <w:top w:val="single" w:sz="4" w:space="0" w:color="auto"/>
              <w:left w:val="single" w:sz="4" w:space="0" w:color="auto"/>
              <w:bottom w:val="single" w:sz="4" w:space="0" w:color="auto"/>
              <w:right w:val="single" w:sz="4" w:space="0" w:color="auto"/>
            </w:tcBorders>
          </w:tcPr>
          <w:p w14:paraId="6DCF0E39" w14:textId="4D18BC84" w:rsidR="00BD09EB" w:rsidRPr="00A252ED" w:rsidRDefault="00BD09EB" w:rsidP="00725D02">
            <w:pPr>
              <w:rPr>
                <w:rFonts w:ascii="Aptos" w:hAnsi="Aptos"/>
                <w:b/>
              </w:rPr>
            </w:pPr>
            <w:r w:rsidRPr="00A252ED">
              <w:rPr>
                <w:rFonts w:ascii="Aptos" w:hAnsi="Aptos"/>
                <w:b/>
              </w:rPr>
              <w:t xml:space="preserve">Brief Outline of Data Protection/UK GDPR Implications: </w:t>
            </w:r>
            <w:r w:rsidR="0066139B" w:rsidRPr="00A252ED">
              <w:rPr>
                <w:rFonts w:ascii="Aptos" w:hAnsi="Aptos" w:cs="Calibri"/>
                <w:bCs/>
              </w:rPr>
              <w:t>The policy will compliment &amp; strengthen compliance to GDPR and Data Protection requirements.</w:t>
            </w:r>
          </w:p>
          <w:p w14:paraId="3B618B55" w14:textId="77777777" w:rsidR="00BD09EB" w:rsidRPr="00A252ED" w:rsidRDefault="00BD09EB" w:rsidP="00725D02">
            <w:pPr>
              <w:rPr>
                <w:rFonts w:ascii="Aptos" w:hAnsi="Aptos"/>
                <w:b/>
              </w:rPr>
            </w:pPr>
          </w:p>
        </w:tc>
      </w:tr>
      <w:tr w:rsidR="00BD09EB" w:rsidRPr="00A252ED" w14:paraId="5AC071DA" w14:textId="77777777" w:rsidTr="00BD09EB">
        <w:tc>
          <w:tcPr>
            <w:tcW w:w="4815" w:type="dxa"/>
            <w:tcBorders>
              <w:top w:val="single" w:sz="4" w:space="0" w:color="auto"/>
              <w:left w:val="single" w:sz="4" w:space="0" w:color="auto"/>
              <w:bottom w:val="single" w:sz="4" w:space="0" w:color="auto"/>
              <w:right w:val="single" w:sz="4" w:space="0" w:color="auto"/>
            </w:tcBorders>
            <w:hideMark/>
          </w:tcPr>
          <w:p w14:paraId="14EAA82E" w14:textId="6784FABC" w:rsidR="00BD09EB" w:rsidRPr="00A252ED" w:rsidRDefault="00BD09EB" w:rsidP="00725D02">
            <w:pPr>
              <w:rPr>
                <w:rFonts w:ascii="Aptos" w:hAnsi="Aptos"/>
                <w:b/>
              </w:rPr>
            </w:pPr>
            <w:r w:rsidRPr="00A252ED">
              <w:rPr>
                <w:rFonts w:ascii="Aptos" w:hAnsi="Aptos"/>
                <w:b/>
              </w:rPr>
              <w:t xml:space="preserve">Legal Panel Consulted:  </w:t>
            </w:r>
            <w:sdt>
              <w:sdtPr>
                <w:rPr>
                  <w:rFonts w:ascii="Aptos" w:hAnsi="Aptos"/>
                  <w:b/>
                  <w:lang w:val="en-US"/>
                </w:rPr>
                <w:id w:val="-1145888239"/>
                <w14:checkbox>
                  <w14:checked w14:val="1"/>
                  <w14:checkedState w14:val="2612" w14:font="MS Gothic"/>
                  <w14:uncheckedState w14:val="2610" w14:font="MS Gothic"/>
                </w14:checkbox>
              </w:sdtPr>
              <w:sdtEndPr/>
              <w:sdtContent>
                <w:r w:rsidR="0066139B" w:rsidRPr="00A252ED">
                  <w:rPr>
                    <w:rFonts w:ascii="Segoe UI Symbol" w:eastAsia="MS Gothic" w:hAnsi="Segoe UI Symbol" w:cs="Segoe UI Symbol"/>
                    <w:b/>
                    <w:lang w:val="en-US"/>
                  </w:rPr>
                  <w:t>☒</w:t>
                </w:r>
              </w:sdtContent>
            </w:sdt>
          </w:p>
        </w:tc>
        <w:tc>
          <w:tcPr>
            <w:tcW w:w="4201" w:type="dxa"/>
            <w:gridSpan w:val="3"/>
            <w:tcBorders>
              <w:top w:val="single" w:sz="4" w:space="0" w:color="auto"/>
              <w:left w:val="single" w:sz="4" w:space="0" w:color="auto"/>
              <w:bottom w:val="single" w:sz="4" w:space="0" w:color="auto"/>
              <w:right w:val="single" w:sz="4" w:space="0" w:color="auto"/>
            </w:tcBorders>
            <w:hideMark/>
          </w:tcPr>
          <w:p w14:paraId="094297A6" w14:textId="635AD26B" w:rsidR="00BD09EB" w:rsidRPr="00A252ED" w:rsidRDefault="00BD09EB" w:rsidP="00725D02">
            <w:pPr>
              <w:rPr>
                <w:rFonts w:ascii="Aptos" w:hAnsi="Aptos"/>
                <w:b/>
              </w:rPr>
            </w:pPr>
            <w:r w:rsidRPr="00A252ED">
              <w:rPr>
                <w:rFonts w:ascii="Aptos" w:hAnsi="Aptos"/>
                <w:b/>
              </w:rPr>
              <w:t xml:space="preserve">Date: </w:t>
            </w:r>
            <w:r w:rsidR="0066139B" w:rsidRPr="00A252ED">
              <w:rPr>
                <w:rFonts w:ascii="Aptos" w:hAnsi="Aptos"/>
                <w:bCs/>
              </w:rPr>
              <w:t>25.3.25</w:t>
            </w:r>
          </w:p>
        </w:tc>
      </w:tr>
      <w:tr w:rsidR="00BD09EB" w:rsidRPr="00A252ED" w14:paraId="288C7DD2" w14:textId="77777777" w:rsidTr="00BD09EB">
        <w:tc>
          <w:tcPr>
            <w:tcW w:w="4815" w:type="dxa"/>
            <w:tcBorders>
              <w:top w:val="single" w:sz="4" w:space="0" w:color="auto"/>
              <w:left w:val="single" w:sz="4" w:space="0" w:color="auto"/>
              <w:bottom w:val="single" w:sz="4" w:space="0" w:color="auto"/>
              <w:right w:val="single" w:sz="4" w:space="0" w:color="auto"/>
            </w:tcBorders>
            <w:hideMark/>
          </w:tcPr>
          <w:p w14:paraId="23DC9B07" w14:textId="7D2BE109" w:rsidR="00BD09EB" w:rsidRPr="00A252ED" w:rsidRDefault="00BD09EB" w:rsidP="00725D02">
            <w:pPr>
              <w:rPr>
                <w:rFonts w:ascii="Aptos" w:hAnsi="Aptos"/>
                <w:b/>
              </w:rPr>
            </w:pPr>
            <w:r w:rsidRPr="00A252ED">
              <w:rPr>
                <w:rFonts w:ascii="Aptos" w:hAnsi="Aptos"/>
                <w:b/>
              </w:rPr>
              <w:t xml:space="preserve">Legal Implications considered and addressed:  </w:t>
            </w:r>
            <w:sdt>
              <w:sdtPr>
                <w:rPr>
                  <w:rFonts w:ascii="Aptos" w:hAnsi="Aptos"/>
                  <w:b/>
                </w:rPr>
                <w:id w:val="1733505417"/>
                <w14:checkbox>
                  <w14:checked w14:val="1"/>
                  <w14:checkedState w14:val="2612" w14:font="MS Gothic"/>
                  <w14:uncheckedState w14:val="2610" w14:font="MS Gothic"/>
                </w14:checkbox>
              </w:sdtPr>
              <w:sdtEndPr/>
              <w:sdtContent>
                <w:r w:rsidR="0066139B" w:rsidRPr="00A252ED">
                  <w:rPr>
                    <w:rFonts w:ascii="Segoe UI Symbol" w:eastAsia="MS Gothic" w:hAnsi="Segoe UI Symbol" w:cs="Segoe UI Symbol"/>
                    <w:b/>
                  </w:rPr>
                  <w:t>☒</w:t>
                </w:r>
              </w:sdtContent>
            </w:sdt>
            <w:r w:rsidRPr="00A252ED">
              <w:rPr>
                <w:rFonts w:ascii="Aptos" w:hAnsi="Aptos"/>
                <w:b/>
              </w:rPr>
              <w:t xml:space="preserve"> </w:t>
            </w:r>
          </w:p>
        </w:tc>
        <w:tc>
          <w:tcPr>
            <w:tcW w:w="4201" w:type="dxa"/>
            <w:gridSpan w:val="3"/>
            <w:tcBorders>
              <w:top w:val="single" w:sz="4" w:space="0" w:color="auto"/>
              <w:left w:val="single" w:sz="4" w:space="0" w:color="auto"/>
              <w:bottom w:val="single" w:sz="4" w:space="0" w:color="auto"/>
              <w:right w:val="single" w:sz="4" w:space="0" w:color="auto"/>
            </w:tcBorders>
            <w:hideMark/>
          </w:tcPr>
          <w:p w14:paraId="6134256C" w14:textId="49658AC9" w:rsidR="00BD09EB" w:rsidRPr="00A252ED" w:rsidRDefault="00BD09EB" w:rsidP="00725D02">
            <w:pPr>
              <w:rPr>
                <w:rFonts w:ascii="Aptos" w:hAnsi="Aptos"/>
                <w:b/>
              </w:rPr>
            </w:pPr>
            <w:r w:rsidRPr="00A252ED">
              <w:rPr>
                <w:rFonts w:ascii="Aptos" w:hAnsi="Aptos"/>
                <w:b/>
              </w:rPr>
              <w:t>Date:</w:t>
            </w:r>
            <w:r w:rsidR="0066139B" w:rsidRPr="00A252ED">
              <w:rPr>
                <w:rFonts w:ascii="Aptos" w:hAnsi="Aptos"/>
                <w:b/>
              </w:rPr>
              <w:t xml:space="preserve"> </w:t>
            </w:r>
            <w:r w:rsidR="0066139B" w:rsidRPr="00A252ED">
              <w:rPr>
                <w:rFonts w:ascii="Aptos" w:hAnsi="Aptos"/>
                <w:bCs/>
              </w:rPr>
              <w:t>25.3.25</w:t>
            </w:r>
          </w:p>
        </w:tc>
      </w:tr>
      <w:tr w:rsidR="00BD09EB" w:rsidRPr="00A252ED" w14:paraId="5F2E1B53" w14:textId="77777777" w:rsidTr="00BD09EB">
        <w:tc>
          <w:tcPr>
            <w:tcW w:w="9016" w:type="dxa"/>
            <w:gridSpan w:val="4"/>
            <w:tcBorders>
              <w:top w:val="single" w:sz="4" w:space="0" w:color="auto"/>
              <w:left w:val="single" w:sz="4" w:space="0" w:color="auto"/>
              <w:bottom w:val="single" w:sz="4" w:space="0" w:color="auto"/>
              <w:right w:val="single" w:sz="4" w:space="0" w:color="auto"/>
            </w:tcBorders>
            <w:hideMark/>
          </w:tcPr>
          <w:p w14:paraId="30C3B61C" w14:textId="6A0F8641" w:rsidR="00BD09EB" w:rsidRPr="00A252ED" w:rsidRDefault="00BD09EB" w:rsidP="00725D02">
            <w:pPr>
              <w:rPr>
                <w:rFonts w:ascii="Aptos" w:hAnsi="Aptos"/>
                <w:b/>
              </w:rPr>
            </w:pPr>
            <w:r w:rsidRPr="00A252ED">
              <w:rPr>
                <w:rFonts w:ascii="Aptos" w:hAnsi="Aptos"/>
                <w:b/>
              </w:rPr>
              <w:t xml:space="preserve">Risks and operational issues considered and addressed:  </w:t>
            </w:r>
            <w:sdt>
              <w:sdtPr>
                <w:rPr>
                  <w:rFonts w:ascii="Aptos" w:hAnsi="Aptos"/>
                  <w:bCs/>
                </w:rPr>
                <w:id w:val="-1695604071"/>
                <w14:checkbox>
                  <w14:checked w14:val="1"/>
                  <w14:checkedState w14:val="2612" w14:font="MS Gothic"/>
                  <w14:uncheckedState w14:val="2610" w14:font="MS Gothic"/>
                </w14:checkbox>
              </w:sdtPr>
              <w:sdtEndPr/>
              <w:sdtContent>
                <w:r w:rsidR="0066139B" w:rsidRPr="00A252ED">
                  <w:rPr>
                    <w:rFonts w:ascii="Segoe UI Symbol" w:eastAsia="MS Gothic" w:hAnsi="Segoe UI Symbol" w:cs="Segoe UI Symbol"/>
                    <w:bCs/>
                  </w:rPr>
                  <w:t>☒</w:t>
                </w:r>
              </w:sdtContent>
            </w:sdt>
          </w:p>
        </w:tc>
      </w:tr>
      <w:tr w:rsidR="00BD09EB" w:rsidRPr="00A252ED" w14:paraId="00F1FDEC" w14:textId="77777777" w:rsidTr="00BD09EB">
        <w:trPr>
          <w:trHeight w:val="413"/>
        </w:trPr>
        <w:tc>
          <w:tcPr>
            <w:tcW w:w="9016" w:type="dxa"/>
            <w:gridSpan w:val="4"/>
            <w:tcBorders>
              <w:top w:val="single" w:sz="4" w:space="0" w:color="auto"/>
              <w:left w:val="single" w:sz="4" w:space="0" w:color="auto"/>
              <w:bottom w:val="single" w:sz="4" w:space="0" w:color="auto"/>
              <w:right w:val="single" w:sz="4" w:space="0" w:color="auto"/>
            </w:tcBorders>
            <w:hideMark/>
          </w:tcPr>
          <w:p w14:paraId="06DB201D" w14:textId="5575154F" w:rsidR="00BD09EB" w:rsidRPr="00A252ED" w:rsidRDefault="00BD09EB" w:rsidP="00725D02">
            <w:pPr>
              <w:rPr>
                <w:rFonts w:ascii="Aptos" w:hAnsi="Aptos"/>
                <w:b/>
              </w:rPr>
            </w:pPr>
            <w:r w:rsidRPr="00A252ED">
              <w:rPr>
                <w:rFonts w:ascii="Aptos" w:hAnsi="Aptos"/>
                <w:b/>
              </w:rPr>
              <w:lastRenderedPageBreak/>
              <w:t>How will communication on this Policy take place: (delete as appropriate)</w:t>
            </w:r>
          </w:p>
          <w:p w14:paraId="1F6BADA9" w14:textId="097EAEB0" w:rsidR="00BD09EB" w:rsidRPr="00A252ED" w:rsidRDefault="0066139B" w:rsidP="00725D02">
            <w:pPr>
              <w:rPr>
                <w:rFonts w:ascii="Aptos" w:hAnsi="Aptos"/>
                <w:bCs/>
              </w:rPr>
            </w:pPr>
            <w:r w:rsidRPr="00A252ED">
              <w:rPr>
                <w:rFonts w:ascii="Aptos" w:hAnsi="Aptos" w:cs="Calibri"/>
                <w:bCs/>
              </w:rPr>
              <w:t>Intranet/ YHG Website/ E-Learning/ Email/ Face to Face Training</w:t>
            </w:r>
          </w:p>
        </w:tc>
      </w:tr>
      <w:tr w:rsidR="00BD09EB" w:rsidRPr="00A252ED" w14:paraId="75237FBA" w14:textId="77777777" w:rsidTr="00BD09EB">
        <w:trPr>
          <w:trHeight w:val="333"/>
        </w:trPr>
        <w:tc>
          <w:tcPr>
            <w:tcW w:w="4957" w:type="dxa"/>
            <w:gridSpan w:val="2"/>
            <w:tcBorders>
              <w:top w:val="single" w:sz="4" w:space="0" w:color="auto"/>
              <w:left w:val="single" w:sz="4" w:space="0" w:color="auto"/>
              <w:bottom w:val="single" w:sz="4" w:space="0" w:color="auto"/>
              <w:right w:val="single" w:sz="4" w:space="0" w:color="auto"/>
            </w:tcBorders>
            <w:hideMark/>
          </w:tcPr>
          <w:p w14:paraId="5EA6EBD3" w14:textId="19D3F387" w:rsidR="00BD09EB" w:rsidRPr="00A252ED" w:rsidRDefault="00BD09EB" w:rsidP="00725D02">
            <w:pPr>
              <w:rPr>
                <w:rFonts w:ascii="Aptos" w:hAnsi="Aptos"/>
                <w:b/>
              </w:rPr>
            </w:pPr>
            <w:r w:rsidRPr="00A252ED">
              <w:rPr>
                <w:rFonts w:ascii="Aptos" w:hAnsi="Aptos"/>
                <w:b/>
              </w:rPr>
              <w:t xml:space="preserve">Policy </w:t>
            </w:r>
            <w:r w:rsidR="003F2CF3" w:rsidRPr="00A252ED">
              <w:rPr>
                <w:rFonts w:ascii="Aptos" w:hAnsi="Aptos"/>
                <w:b/>
              </w:rPr>
              <w:t>O</w:t>
            </w:r>
            <w:r w:rsidRPr="00A252ED">
              <w:rPr>
                <w:rFonts w:ascii="Aptos" w:hAnsi="Aptos"/>
                <w:b/>
              </w:rPr>
              <w:t>wner</w:t>
            </w:r>
            <w:r w:rsidR="00781181" w:rsidRPr="00A252ED">
              <w:rPr>
                <w:rFonts w:ascii="Aptos" w:hAnsi="Aptos"/>
                <w:b/>
              </w:rPr>
              <w:t xml:space="preserve"> (Department)</w:t>
            </w:r>
            <w:r w:rsidRPr="00A252ED">
              <w:rPr>
                <w:rFonts w:ascii="Aptos" w:hAnsi="Aptos"/>
                <w:b/>
              </w:rPr>
              <w:t xml:space="preserve">: </w:t>
            </w:r>
            <w:r w:rsidR="00B84405" w:rsidRPr="00A252ED">
              <w:rPr>
                <w:rFonts w:ascii="Aptos" w:hAnsi="Aptos"/>
                <w:b/>
              </w:rPr>
              <w:t xml:space="preserve"> </w:t>
            </w:r>
            <w:r w:rsidR="0066139B" w:rsidRPr="00A252ED">
              <w:rPr>
                <w:rFonts w:ascii="Aptos" w:hAnsi="Aptos" w:cs="Calibri"/>
                <w:bCs/>
              </w:rPr>
              <w:t>Head of Housing – Customer Services</w:t>
            </w:r>
          </w:p>
        </w:tc>
        <w:tc>
          <w:tcPr>
            <w:tcW w:w="4059" w:type="dxa"/>
            <w:gridSpan w:val="2"/>
            <w:tcBorders>
              <w:top w:val="single" w:sz="4" w:space="0" w:color="auto"/>
              <w:left w:val="single" w:sz="4" w:space="0" w:color="auto"/>
              <w:bottom w:val="single" w:sz="4" w:space="0" w:color="auto"/>
              <w:right w:val="single" w:sz="4" w:space="0" w:color="auto"/>
            </w:tcBorders>
            <w:hideMark/>
          </w:tcPr>
          <w:p w14:paraId="44B1D41F" w14:textId="2CC3E9F9" w:rsidR="00BD09EB" w:rsidRPr="00A252ED" w:rsidRDefault="00BD09EB" w:rsidP="00725D02">
            <w:pPr>
              <w:rPr>
                <w:rFonts w:ascii="Aptos" w:hAnsi="Aptos"/>
                <w:b/>
              </w:rPr>
            </w:pPr>
            <w:r w:rsidRPr="00A252ED">
              <w:rPr>
                <w:rFonts w:ascii="Aptos" w:hAnsi="Aptos"/>
                <w:b/>
              </w:rPr>
              <w:t xml:space="preserve">Policy Author: </w:t>
            </w:r>
            <w:r w:rsidR="0066139B" w:rsidRPr="00A252ED">
              <w:rPr>
                <w:rFonts w:ascii="Aptos" w:hAnsi="Aptos"/>
                <w:bCs/>
              </w:rPr>
              <w:t>Service Manager – Housing Operations</w:t>
            </w:r>
          </w:p>
        </w:tc>
      </w:tr>
      <w:tr w:rsidR="00BD09EB" w:rsidRPr="00A252ED" w14:paraId="1051E1EF" w14:textId="77777777" w:rsidTr="00B84405">
        <w:trPr>
          <w:trHeight w:val="333"/>
        </w:trPr>
        <w:tc>
          <w:tcPr>
            <w:tcW w:w="5949" w:type="dxa"/>
            <w:gridSpan w:val="3"/>
            <w:tcBorders>
              <w:top w:val="single" w:sz="4" w:space="0" w:color="auto"/>
              <w:left w:val="single" w:sz="4" w:space="0" w:color="auto"/>
              <w:bottom w:val="single" w:sz="4" w:space="0" w:color="auto"/>
              <w:right w:val="single" w:sz="4" w:space="0" w:color="auto"/>
            </w:tcBorders>
            <w:hideMark/>
          </w:tcPr>
          <w:p w14:paraId="6DE7F3EF" w14:textId="228EE431" w:rsidR="00BD09EB" w:rsidRPr="00A252ED" w:rsidRDefault="00BD09EB" w:rsidP="00725D02">
            <w:pPr>
              <w:rPr>
                <w:rFonts w:ascii="Aptos" w:hAnsi="Aptos"/>
                <w:b/>
              </w:rPr>
            </w:pPr>
            <w:r w:rsidRPr="00A252ED">
              <w:rPr>
                <w:rFonts w:ascii="Aptos" w:hAnsi="Aptos"/>
                <w:b/>
              </w:rPr>
              <w:t xml:space="preserve">Policy </w:t>
            </w:r>
            <w:r w:rsidR="003F2CF3" w:rsidRPr="00A252ED">
              <w:rPr>
                <w:rFonts w:ascii="Aptos" w:hAnsi="Aptos"/>
                <w:b/>
              </w:rPr>
              <w:t>s</w:t>
            </w:r>
            <w:r w:rsidRPr="00A252ED">
              <w:rPr>
                <w:rFonts w:ascii="Aptos" w:hAnsi="Aptos"/>
                <w:b/>
              </w:rPr>
              <w:t xml:space="preserve">igned </w:t>
            </w:r>
            <w:r w:rsidR="003F2CF3" w:rsidRPr="00A252ED">
              <w:rPr>
                <w:rFonts w:ascii="Aptos" w:hAnsi="Aptos"/>
                <w:b/>
              </w:rPr>
              <w:t>o</w:t>
            </w:r>
            <w:r w:rsidRPr="00A252ED">
              <w:rPr>
                <w:rFonts w:ascii="Aptos" w:hAnsi="Aptos"/>
                <w:b/>
              </w:rPr>
              <w:t xml:space="preserve">ff </w:t>
            </w:r>
            <w:r w:rsidR="00781181" w:rsidRPr="00A252ED">
              <w:rPr>
                <w:rFonts w:ascii="Aptos" w:hAnsi="Aptos"/>
                <w:b/>
              </w:rPr>
              <w:t>(</w:t>
            </w:r>
            <w:r w:rsidR="003F2CF3" w:rsidRPr="00A252ED">
              <w:rPr>
                <w:rFonts w:ascii="Aptos" w:hAnsi="Aptos"/>
                <w:b/>
              </w:rPr>
              <w:t xml:space="preserve">by </w:t>
            </w:r>
            <w:r w:rsidR="00781181" w:rsidRPr="00A252ED">
              <w:rPr>
                <w:rFonts w:ascii="Aptos" w:hAnsi="Aptos"/>
                <w:b/>
              </w:rPr>
              <w:t>service manager or sponsor)</w:t>
            </w:r>
          </w:p>
        </w:tc>
        <w:tc>
          <w:tcPr>
            <w:tcW w:w="3067" w:type="dxa"/>
            <w:tcBorders>
              <w:top w:val="single" w:sz="4" w:space="0" w:color="auto"/>
              <w:left w:val="single" w:sz="4" w:space="0" w:color="auto"/>
              <w:bottom w:val="single" w:sz="4" w:space="0" w:color="auto"/>
              <w:right w:val="single" w:sz="4" w:space="0" w:color="auto"/>
            </w:tcBorders>
            <w:hideMark/>
          </w:tcPr>
          <w:p w14:paraId="76861148" w14:textId="1456320F" w:rsidR="00BD09EB" w:rsidRPr="00A252ED" w:rsidRDefault="00BD09EB" w:rsidP="00725D02">
            <w:pPr>
              <w:rPr>
                <w:rFonts w:ascii="Aptos" w:hAnsi="Aptos"/>
                <w:b/>
              </w:rPr>
            </w:pPr>
            <w:r w:rsidRPr="00A252ED">
              <w:rPr>
                <w:rFonts w:ascii="Aptos" w:hAnsi="Aptos"/>
                <w:b/>
              </w:rPr>
              <w:t>Date</w:t>
            </w:r>
            <w:r w:rsidRPr="00A252ED">
              <w:rPr>
                <w:rFonts w:ascii="Aptos" w:hAnsi="Aptos"/>
                <w:bCs/>
              </w:rPr>
              <w:t xml:space="preserve">: </w:t>
            </w:r>
            <w:r w:rsidR="0066139B" w:rsidRPr="00A252ED">
              <w:rPr>
                <w:rFonts w:ascii="Aptos" w:hAnsi="Aptos"/>
                <w:bCs/>
              </w:rPr>
              <w:t xml:space="preserve">24 March </w:t>
            </w:r>
            <w:r w:rsidR="00B84405" w:rsidRPr="00A252ED">
              <w:rPr>
                <w:rFonts w:ascii="Aptos" w:hAnsi="Aptos"/>
                <w:bCs/>
              </w:rPr>
              <w:t>2025</w:t>
            </w:r>
          </w:p>
        </w:tc>
      </w:tr>
      <w:tr w:rsidR="00BD09EB" w:rsidRPr="00A252ED" w14:paraId="20DFC04C" w14:textId="77777777" w:rsidTr="00B84405">
        <w:trPr>
          <w:trHeight w:val="333"/>
        </w:trPr>
        <w:tc>
          <w:tcPr>
            <w:tcW w:w="5949" w:type="dxa"/>
            <w:gridSpan w:val="3"/>
            <w:tcBorders>
              <w:top w:val="single" w:sz="4" w:space="0" w:color="auto"/>
              <w:left w:val="single" w:sz="4" w:space="0" w:color="auto"/>
              <w:bottom w:val="single" w:sz="4" w:space="0" w:color="auto"/>
              <w:right w:val="single" w:sz="4" w:space="0" w:color="auto"/>
            </w:tcBorders>
            <w:hideMark/>
          </w:tcPr>
          <w:p w14:paraId="30553B28" w14:textId="4A16458E" w:rsidR="00BD09EB" w:rsidRPr="00A252ED" w:rsidRDefault="00BD09EB" w:rsidP="00725D02">
            <w:pPr>
              <w:rPr>
                <w:rFonts w:ascii="Aptos" w:hAnsi="Aptos"/>
                <w:b/>
              </w:rPr>
            </w:pPr>
            <w:r w:rsidRPr="00A252ED">
              <w:rPr>
                <w:rFonts w:ascii="Aptos" w:hAnsi="Aptos"/>
                <w:b/>
              </w:rPr>
              <w:t xml:space="preserve">Policy </w:t>
            </w:r>
            <w:r w:rsidR="003F2CF3" w:rsidRPr="00A252ED">
              <w:rPr>
                <w:rFonts w:ascii="Aptos" w:hAnsi="Aptos"/>
                <w:b/>
              </w:rPr>
              <w:t>q</w:t>
            </w:r>
            <w:r w:rsidRPr="00A252ED">
              <w:rPr>
                <w:rFonts w:ascii="Aptos" w:hAnsi="Aptos"/>
                <w:b/>
              </w:rPr>
              <w:t xml:space="preserve">uality </w:t>
            </w:r>
            <w:r w:rsidR="003F2CF3" w:rsidRPr="00A252ED">
              <w:rPr>
                <w:rFonts w:ascii="Aptos" w:hAnsi="Aptos"/>
                <w:b/>
              </w:rPr>
              <w:t>c</w:t>
            </w:r>
            <w:r w:rsidRPr="00A252ED">
              <w:rPr>
                <w:rFonts w:ascii="Aptos" w:hAnsi="Aptos"/>
                <w:b/>
              </w:rPr>
              <w:t>hecked by Policy &amp; Research Lead</w:t>
            </w:r>
          </w:p>
        </w:tc>
        <w:tc>
          <w:tcPr>
            <w:tcW w:w="3067" w:type="dxa"/>
            <w:tcBorders>
              <w:top w:val="single" w:sz="4" w:space="0" w:color="auto"/>
              <w:left w:val="single" w:sz="4" w:space="0" w:color="auto"/>
              <w:bottom w:val="single" w:sz="4" w:space="0" w:color="auto"/>
              <w:right w:val="single" w:sz="4" w:space="0" w:color="auto"/>
            </w:tcBorders>
            <w:hideMark/>
          </w:tcPr>
          <w:p w14:paraId="50CB4340" w14:textId="786E87D2" w:rsidR="00BD09EB" w:rsidRPr="00A252ED" w:rsidRDefault="00BD09EB" w:rsidP="00725D02">
            <w:pPr>
              <w:rPr>
                <w:rFonts w:ascii="Aptos" w:hAnsi="Aptos"/>
                <w:b/>
              </w:rPr>
            </w:pPr>
            <w:r w:rsidRPr="00A252ED">
              <w:rPr>
                <w:rFonts w:ascii="Aptos" w:hAnsi="Aptos"/>
                <w:b/>
              </w:rPr>
              <w:t xml:space="preserve">Date: </w:t>
            </w:r>
            <w:r w:rsidR="00B84405" w:rsidRPr="00A252ED">
              <w:rPr>
                <w:rFonts w:ascii="Aptos" w:hAnsi="Aptos"/>
                <w:bCs/>
              </w:rPr>
              <w:t>May 2025</w:t>
            </w:r>
          </w:p>
        </w:tc>
      </w:tr>
      <w:tr w:rsidR="00BD09EB" w:rsidRPr="00A252ED" w14:paraId="76D286F5" w14:textId="77777777" w:rsidTr="00B84405">
        <w:trPr>
          <w:trHeight w:val="333"/>
        </w:trPr>
        <w:tc>
          <w:tcPr>
            <w:tcW w:w="5949" w:type="dxa"/>
            <w:gridSpan w:val="3"/>
            <w:tcBorders>
              <w:top w:val="single" w:sz="4" w:space="0" w:color="auto"/>
              <w:left w:val="single" w:sz="4" w:space="0" w:color="auto"/>
              <w:bottom w:val="single" w:sz="4" w:space="0" w:color="auto"/>
              <w:right w:val="single" w:sz="4" w:space="0" w:color="auto"/>
            </w:tcBorders>
            <w:hideMark/>
          </w:tcPr>
          <w:p w14:paraId="42E0F97A" w14:textId="1E3B1841" w:rsidR="00BD09EB" w:rsidRPr="00A252ED" w:rsidRDefault="00BD09EB" w:rsidP="00725D02">
            <w:pPr>
              <w:rPr>
                <w:rFonts w:ascii="Aptos" w:hAnsi="Aptos"/>
                <w:b/>
              </w:rPr>
            </w:pPr>
            <w:r w:rsidRPr="00A252ED">
              <w:rPr>
                <w:rFonts w:ascii="Aptos" w:hAnsi="Aptos"/>
                <w:b/>
              </w:rPr>
              <w:t xml:space="preserve">Policy </w:t>
            </w:r>
            <w:r w:rsidR="003F2CF3" w:rsidRPr="00A252ED">
              <w:rPr>
                <w:rFonts w:ascii="Aptos" w:hAnsi="Aptos"/>
                <w:b/>
              </w:rPr>
              <w:t>a</w:t>
            </w:r>
            <w:r w:rsidRPr="00A252ED">
              <w:rPr>
                <w:rFonts w:ascii="Aptos" w:hAnsi="Aptos"/>
                <w:b/>
              </w:rPr>
              <w:t>pproved by Risk and Compliance Group</w:t>
            </w:r>
          </w:p>
        </w:tc>
        <w:tc>
          <w:tcPr>
            <w:tcW w:w="3067" w:type="dxa"/>
            <w:tcBorders>
              <w:top w:val="single" w:sz="4" w:space="0" w:color="auto"/>
              <w:left w:val="single" w:sz="4" w:space="0" w:color="auto"/>
              <w:bottom w:val="single" w:sz="4" w:space="0" w:color="auto"/>
              <w:right w:val="single" w:sz="4" w:space="0" w:color="auto"/>
            </w:tcBorders>
            <w:hideMark/>
          </w:tcPr>
          <w:p w14:paraId="4BCF9D4E" w14:textId="506C2CEA" w:rsidR="00BD09EB" w:rsidRPr="00A252ED" w:rsidRDefault="00BD09EB" w:rsidP="00725D02">
            <w:pPr>
              <w:rPr>
                <w:rFonts w:ascii="Aptos" w:hAnsi="Aptos"/>
                <w:b/>
              </w:rPr>
            </w:pPr>
            <w:r w:rsidRPr="00A252ED">
              <w:rPr>
                <w:rFonts w:ascii="Aptos" w:hAnsi="Aptos"/>
                <w:b/>
              </w:rPr>
              <w:t xml:space="preserve">Date: </w:t>
            </w:r>
            <w:r w:rsidR="00B84405" w:rsidRPr="00A252ED">
              <w:rPr>
                <w:rFonts w:ascii="Aptos" w:hAnsi="Aptos"/>
                <w:b/>
              </w:rPr>
              <w:t xml:space="preserve"> </w:t>
            </w:r>
            <w:r w:rsidR="00B84405" w:rsidRPr="00A252ED">
              <w:rPr>
                <w:rFonts w:ascii="Aptos" w:hAnsi="Aptos"/>
                <w:bCs/>
              </w:rPr>
              <w:t>April 2025</w:t>
            </w:r>
          </w:p>
        </w:tc>
      </w:tr>
      <w:tr w:rsidR="00BD09EB" w:rsidRPr="00A252ED" w14:paraId="7BC8124C" w14:textId="77777777" w:rsidTr="00B84405">
        <w:trPr>
          <w:trHeight w:val="333"/>
        </w:trPr>
        <w:tc>
          <w:tcPr>
            <w:tcW w:w="5949" w:type="dxa"/>
            <w:gridSpan w:val="3"/>
            <w:tcBorders>
              <w:top w:val="single" w:sz="4" w:space="0" w:color="auto"/>
              <w:left w:val="single" w:sz="4" w:space="0" w:color="auto"/>
              <w:bottom w:val="single" w:sz="4" w:space="0" w:color="auto"/>
              <w:right w:val="single" w:sz="4" w:space="0" w:color="auto"/>
            </w:tcBorders>
            <w:hideMark/>
          </w:tcPr>
          <w:p w14:paraId="05906C1A" w14:textId="2B44051B" w:rsidR="00BD09EB" w:rsidRPr="00A252ED" w:rsidRDefault="00BD09EB" w:rsidP="00725D02">
            <w:pPr>
              <w:rPr>
                <w:rFonts w:ascii="Aptos" w:hAnsi="Aptos"/>
                <w:b/>
              </w:rPr>
            </w:pPr>
            <w:r w:rsidRPr="00A252ED">
              <w:rPr>
                <w:rFonts w:ascii="Aptos" w:hAnsi="Aptos"/>
                <w:b/>
              </w:rPr>
              <w:t xml:space="preserve">Policy </w:t>
            </w:r>
            <w:r w:rsidR="003F2CF3" w:rsidRPr="00A252ED">
              <w:rPr>
                <w:rFonts w:ascii="Aptos" w:hAnsi="Aptos"/>
                <w:b/>
              </w:rPr>
              <w:t>ap</w:t>
            </w:r>
            <w:r w:rsidRPr="00A252ED">
              <w:rPr>
                <w:rFonts w:ascii="Aptos" w:hAnsi="Aptos"/>
                <w:b/>
              </w:rPr>
              <w:t xml:space="preserve">proved by </w:t>
            </w:r>
            <w:r w:rsidR="00B84405" w:rsidRPr="00A252ED">
              <w:rPr>
                <w:rFonts w:ascii="Aptos" w:hAnsi="Aptos"/>
                <w:b/>
              </w:rPr>
              <w:t>CSC</w:t>
            </w:r>
          </w:p>
        </w:tc>
        <w:tc>
          <w:tcPr>
            <w:tcW w:w="3067" w:type="dxa"/>
            <w:tcBorders>
              <w:top w:val="single" w:sz="4" w:space="0" w:color="auto"/>
              <w:left w:val="single" w:sz="4" w:space="0" w:color="auto"/>
              <w:bottom w:val="single" w:sz="4" w:space="0" w:color="auto"/>
              <w:right w:val="single" w:sz="4" w:space="0" w:color="auto"/>
            </w:tcBorders>
            <w:hideMark/>
          </w:tcPr>
          <w:p w14:paraId="108FE81B" w14:textId="3B5C55B0" w:rsidR="00BD09EB" w:rsidRPr="00A252ED" w:rsidRDefault="00BD09EB" w:rsidP="00725D02">
            <w:pPr>
              <w:rPr>
                <w:rFonts w:ascii="Aptos" w:hAnsi="Aptos"/>
                <w:b/>
              </w:rPr>
            </w:pPr>
            <w:r w:rsidRPr="00A252ED">
              <w:rPr>
                <w:rFonts w:ascii="Aptos" w:hAnsi="Aptos"/>
                <w:b/>
              </w:rPr>
              <w:t xml:space="preserve">Date: </w:t>
            </w:r>
            <w:r w:rsidR="00B84405" w:rsidRPr="00A252ED">
              <w:rPr>
                <w:rFonts w:ascii="Aptos" w:hAnsi="Aptos"/>
                <w:b/>
              </w:rPr>
              <w:t xml:space="preserve"> </w:t>
            </w:r>
            <w:r w:rsidR="00B84405" w:rsidRPr="00A252ED">
              <w:rPr>
                <w:rFonts w:ascii="Aptos" w:hAnsi="Aptos"/>
                <w:bCs/>
              </w:rPr>
              <w:t>May 2025</w:t>
            </w:r>
          </w:p>
        </w:tc>
      </w:tr>
    </w:tbl>
    <w:p w14:paraId="5F11F965" w14:textId="77777777" w:rsidR="00FA4823" w:rsidRPr="00A252ED" w:rsidRDefault="00FA4823" w:rsidP="00C34A65">
      <w:pPr>
        <w:spacing w:line="240" w:lineRule="auto"/>
        <w:rPr>
          <w:rFonts w:ascii="Aptos" w:hAnsi="Aptos"/>
          <w:b/>
        </w:rPr>
      </w:pPr>
    </w:p>
    <w:sectPr w:rsidR="00FA4823" w:rsidRPr="00A252E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35A1" w14:textId="77777777" w:rsidR="00487C2B" w:rsidRDefault="00487C2B" w:rsidP="00AD57F2">
      <w:pPr>
        <w:spacing w:after="0" w:line="240" w:lineRule="auto"/>
      </w:pPr>
      <w:r>
        <w:separator/>
      </w:r>
    </w:p>
  </w:endnote>
  <w:endnote w:type="continuationSeparator" w:id="0">
    <w:p w14:paraId="5FC14E48" w14:textId="77777777" w:rsidR="00487C2B" w:rsidRDefault="00487C2B" w:rsidP="00AD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yria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31AF" w14:textId="77777777" w:rsidR="009A66C7" w:rsidRDefault="009A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4903"/>
      <w:docPartObj>
        <w:docPartGallery w:val="Page Numbers (Bottom of Page)"/>
        <w:docPartUnique/>
      </w:docPartObj>
    </w:sdtPr>
    <w:sdtEndPr>
      <w:rPr>
        <w:noProof/>
      </w:rPr>
    </w:sdtEndPr>
    <w:sdtContent>
      <w:p w14:paraId="56B928FC" w14:textId="77777777" w:rsidR="00430706" w:rsidRDefault="0043070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18662996" w14:textId="77777777" w:rsidR="00430706" w:rsidRDefault="00430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C630" w14:textId="77777777" w:rsidR="009A66C7" w:rsidRDefault="009A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71D6" w14:textId="77777777" w:rsidR="00487C2B" w:rsidRDefault="00487C2B" w:rsidP="00AD57F2">
      <w:pPr>
        <w:spacing w:after="0" w:line="240" w:lineRule="auto"/>
      </w:pPr>
      <w:r>
        <w:separator/>
      </w:r>
    </w:p>
  </w:footnote>
  <w:footnote w:type="continuationSeparator" w:id="0">
    <w:p w14:paraId="5D16EF0E" w14:textId="77777777" w:rsidR="00487C2B" w:rsidRDefault="00487C2B" w:rsidP="00AD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9871" w14:textId="77777777" w:rsidR="009A66C7" w:rsidRDefault="009A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633A" w14:textId="738B7575" w:rsidR="00430706" w:rsidRDefault="00430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287B" w14:textId="77777777" w:rsidR="009A66C7" w:rsidRDefault="009A6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A26"/>
    <w:multiLevelType w:val="hybridMultilevel"/>
    <w:tmpl w:val="3A7E833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04822971"/>
    <w:multiLevelType w:val="hybridMultilevel"/>
    <w:tmpl w:val="427E4ABA"/>
    <w:lvl w:ilvl="0" w:tplc="5630CF40">
      <w:start w:val="1"/>
      <w:numFmt w:val="bullet"/>
      <w:lvlText w:val=""/>
      <w:lvlJc w:val="left"/>
      <w:pPr>
        <w:ind w:left="720" w:hanging="360"/>
      </w:pPr>
      <w:rPr>
        <w:rFonts w:ascii="Symbol" w:hAnsi="Symbol"/>
      </w:rPr>
    </w:lvl>
    <w:lvl w:ilvl="1" w:tplc="4044F086">
      <w:start w:val="1"/>
      <w:numFmt w:val="bullet"/>
      <w:lvlText w:val=""/>
      <w:lvlJc w:val="left"/>
      <w:pPr>
        <w:ind w:left="720" w:hanging="360"/>
      </w:pPr>
      <w:rPr>
        <w:rFonts w:ascii="Symbol" w:hAnsi="Symbol"/>
      </w:rPr>
    </w:lvl>
    <w:lvl w:ilvl="2" w:tplc="F482A2A2">
      <w:start w:val="1"/>
      <w:numFmt w:val="bullet"/>
      <w:lvlText w:val=""/>
      <w:lvlJc w:val="left"/>
      <w:pPr>
        <w:ind w:left="720" w:hanging="360"/>
      </w:pPr>
      <w:rPr>
        <w:rFonts w:ascii="Symbol" w:hAnsi="Symbol"/>
      </w:rPr>
    </w:lvl>
    <w:lvl w:ilvl="3" w:tplc="9B4EB052">
      <w:start w:val="1"/>
      <w:numFmt w:val="bullet"/>
      <w:lvlText w:val=""/>
      <w:lvlJc w:val="left"/>
      <w:pPr>
        <w:ind w:left="720" w:hanging="360"/>
      </w:pPr>
      <w:rPr>
        <w:rFonts w:ascii="Symbol" w:hAnsi="Symbol"/>
      </w:rPr>
    </w:lvl>
    <w:lvl w:ilvl="4" w:tplc="B2480F10">
      <w:start w:val="1"/>
      <w:numFmt w:val="bullet"/>
      <w:lvlText w:val=""/>
      <w:lvlJc w:val="left"/>
      <w:pPr>
        <w:ind w:left="720" w:hanging="360"/>
      </w:pPr>
      <w:rPr>
        <w:rFonts w:ascii="Symbol" w:hAnsi="Symbol"/>
      </w:rPr>
    </w:lvl>
    <w:lvl w:ilvl="5" w:tplc="28C44E4E">
      <w:start w:val="1"/>
      <w:numFmt w:val="bullet"/>
      <w:lvlText w:val=""/>
      <w:lvlJc w:val="left"/>
      <w:pPr>
        <w:ind w:left="720" w:hanging="360"/>
      </w:pPr>
      <w:rPr>
        <w:rFonts w:ascii="Symbol" w:hAnsi="Symbol"/>
      </w:rPr>
    </w:lvl>
    <w:lvl w:ilvl="6" w:tplc="5E58EE72">
      <w:start w:val="1"/>
      <w:numFmt w:val="bullet"/>
      <w:lvlText w:val=""/>
      <w:lvlJc w:val="left"/>
      <w:pPr>
        <w:ind w:left="720" w:hanging="360"/>
      </w:pPr>
      <w:rPr>
        <w:rFonts w:ascii="Symbol" w:hAnsi="Symbol"/>
      </w:rPr>
    </w:lvl>
    <w:lvl w:ilvl="7" w:tplc="3ABCB012">
      <w:start w:val="1"/>
      <w:numFmt w:val="bullet"/>
      <w:lvlText w:val=""/>
      <w:lvlJc w:val="left"/>
      <w:pPr>
        <w:ind w:left="720" w:hanging="360"/>
      </w:pPr>
      <w:rPr>
        <w:rFonts w:ascii="Symbol" w:hAnsi="Symbol"/>
      </w:rPr>
    </w:lvl>
    <w:lvl w:ilvl="8" w:tplc="49FA8AFC">
      <w:start w:val="1"/>
      <w:numFmt w:val="bullet"/>
      <w:lvlText w:val=""/>
      <w:lvlJc w:val="left"/>
      <w:pPr>
        <w:ind w:left="720" w:hanging="360"/>
      </w:pPr>
      <w:rPr>
        <w:rFonts w:ascii="Symbol" w:hAnsi="Symbol"/>
      </w:rPr>
    </w:lvl>
  </w:abstractNum>
  <w:abstractNum w:abstractNumId="2" w15:restartNumberingAfterBreak="0">
    <w:nsid w:val="05182276"/>
    <w:multiLevelType w:val="hybridMultilevel"/>
    <w:tmpl w:val="66A094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4D7A62"/>
    <w:multiLevelType w:val="hybridMultilevel"/>
    <w:tmpl w:val="1FD69F62"/>
    <w:lvl w:ilvl="0" w:tplc="F93AEEAA">
      <w:start w:val="1"/>
      <w:numFmt w:val="decimal"/>
      <w:lvlText w:val="%1."/>
      <w:lvlJc w:val="left"/>
      <w:pPr>
        <w:ind w:left="2133" w:hanging="360"/>
      </w:pPr>
      <w:rPr>
        <w:rFonts w:hint="default"/>
        <w:b/>
        <w:bCs/>
      </w:r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08090019" w:tentative="1">
      <w:start w:val="1"/>
      <w:numFmt w:val="lowerLetter"/>
      <w:lvlText w:val="%5."/>
      <w:lvlJc w:val="left"/>
      <w:pPr>
        <w:ind w:left="5013" w:hanging="360"/>
      </w:p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4" w15:restartNumberingAfterBreak="0">
    <w:nsid w:val="06B17017"/>
    <w:multiLevelType w:val="hybridMultilevel"/>
    <w:tmpl w:val="D4183F3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08013E66"/>
    <w:multiLevelType w:val="multilevel"/>
    <w:tmpl w:val="0DF4CDC2"/>
    <w:lvl w:ilvl="0">
      <w:start w:val="6"/>
      <w:numFmt w:val="decimal"/>
      <w:lvlText w:val="%1"/>
      <w:lvlJc w:val="left"/>
      <w:pPr>
        <w:ind w:left="360" w:hanging="360"/>
      </w:pPr>
      <w:rPr>
        <w:rFonts w:hint="default"/>
      </w:rPr>
    </w:lvl>
    <w:lvl w:ilvl="1">
      <w:start w:val="7"/>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087C3840"/>
    <w:multiLevelType w:val="hybridMultilevel"/>
    <w:tmpl w:val="7A14F3BA"/>
    <w:lvl w:ilvl="0" w:tplc="D72EC00A">
      <w:start w:val="1"/>
      <w:numFmt w:val="bullet"/>
      <w:lvlText w:val=""/>
      <w:lvlJc w:val="left"/>
      <w:pPr>
        <w:ind w:left="720" w:hanging="360"/>
      </w:pPr>
      <w:rPr>
        <w:rFonts w:ascii="Symbol" w:hAnsi="Symbol"/>
      </w:rPr>
    </w:lvl>
    <w:lvl w:ilvl="1" w:tplc="D92E56AE">
      <w:start w:val="1"/>
      <w:numFmt w:val="bullet"/>
      <w:lvlText w:val=""/>
      <w:lvlJc w:val="left"/>
      <w:pPr>
        <w:ind w:left="720" w:hanging="360"/>
      </w:pPr>
      <w:rPr>
        <w:rFonts w:ascii="Symbol" w:hAnsi="Symbol"/>
      </w:rPr>
    </w:lvl>
    <w:lvl w:ilvl="2" w:tplc="B5AC31D2">
      <w:start w:val="1"/>
      <w:numFmt w:val="bullet"/>
      <w:lvlText w:val=""/>
      <w:lvlJc w:val="left"/>
      <w:pPr>
        <w:ind w:left="720" w:hanging="360"/>
      </w:pPr>
      <w:rPr>
        <w:rFonts w:ascii="Symbol" w:hAnsi="Symbol"/>
      </w:rPr>
    </w:lvl>
    <w:lvl w:ilvl="3" w:tplc="C3A400E6">
      <w:start w:val="1"/>
      <w:numFmt w:val="bullet"/>
      <w:lvlText w:val=""/>
      <w:lvlJc w:val="left"/>
      <w:pPr>
        <w:ind w:left="720" w:hanging="360"/>
      </w:pPr>
      <w:rPr>
        <w:rFonts w:ascii="Symbol" w:hAnsi="Symbol"/>
      </w:rPr>
    </w:lvl>
    <w:lvl w:ilvl="4" w:tplc="BC8260B4">
      <w:start w:val="1"/>
      <w:numFmt w:val="bullet"/>
      <w:lvlText w:val=""/>
      <w:lvlJc w:val="left"/>
      <w:pPr>
        <w:ind w:left="720" w:hanging="360"/>
      </w:pPr>
      <w:rPr>
        <w:rFonts w:ascii="Symbol" w:hAnsi="Symbol"/>
      </w:rPr>
    </w:lvl>
    <w:lvl w:ilvl="5" w:tplc="49D024D2">
      <w:start w:val="1"/>
      <w:numFmt w:val="bullet"/>
      <w:lvlText w:val=""/>
      <w:lvlJc w:val="left"/>
      <w:pPr>
        <w:ind w:left="720" w:hanging="360"/>
      </w:pPr>
      <w:rPr>
        <w:rFonts w:ascii="Symbol" w:hAnsi="Symbol"/>
      </w:rPr>
    </w:lvl>
    <w:lvl w:ilvl="6" w:tplc="FE92CF76">
      <w:start w:val="1"/>
      <w:numFmt w:val="bullet"/>
      <w:lvlText w:val=""/>
      <w:lvlJc w:val="left"/>
      <w:pPr>
        <w:ind w:left="720" w:hanging="360"/>
      </w:pPr>
      <w:rPr>
        <w:rFonts w:ascii="Symbol" w:hAnsi="Symbol"/>
      </w:rPr>
    </w:lvl>
    <w:lvl w:ilvl="7" w:tplc="90BAD19E">
      <w:start w:val="1"/>
      <w:numFmt w:val="bullet"/>
      <w:lvlText w:val=""/>
      <w:lvlJc w:val="left"/>
      <w:pPr>
        <w:ind w:left="720" w:hanging="360"/>
      </w:pPr>
      <w:rPr>
        <w:rFonts w:ascii="Symbol" w:hAnsi="Symbol"/>
      </w:rPr>
    </w:lvl>
    <w:lvl w:ilvl="8" w:tplc="1B4A6704">
      <w:start w:val="1"/>
      <w:numFmt w:val="bullet"/>
      <w:lvlText w:val=""/>
      <w:lvlJc w:val="left"/>
      <w:pPr>
        <w:ind w:left="720" w:hanging="360"/>
      </w:pPr>
      <w:rPr>
        <w:rFonts w:ascii="Symbol" w:hAnsi="Symbol"/>
      </w:rPr>
    </w:lvl>
  </w:abstractNum>
  <w:abstractNum w:abstractNumId="7" w15:restartNumberingAfterBreak="0">
    <w:nsid w:val="0A687C1F"/>
    <w:multiLevelType w:val="hybridMultilevel"/>
    <w:tmpl w:val="FFB6A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B9920B8"/>
    <w:multiLevelType w:val="hybridMultilevel"/>
    <w:tmpl w:val="05BEB9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C0B38CC"/>
    <w:multiLevelType w:val="hybridMultilevel"/>
    <w:tmpl w:val="4F7A7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C431370"/>
    <w:multiLevelType w:val="hybridMultilevel"/>
    <w:tmpl w:val="44F6E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E302D1"/>
    <w:multiLevelType w:val="multilevel"/>
    <w:tmpl w:val="87621D44"/>
    <w:lvl w:ilvl="0">
      <w:start w:val="12"/>
      <w:numFmt w:val="decimal"/>
      <w:lvlText w:val="%1.0"/>
      <w:lvlJc w:val="left"/>
      <w:pPr>
        <w:ind w:left="750" w:hanging="390"/>
      </w:pPr>
      <w:rPr>
        <w:rFonts w:hint="default"/>
        <w:b/>
        <w:bCs/>
      </w:rPr>
    </w:lvl>
    <w:lvl w:ilvl="1">
      <w:start w:val="1"/>
      <w:numFmt w:val="decimal"/>
      <w:lvlText w:val="%1.%2"/>
      <w:lvlJc w:val="left"/>
      <w:pPr>
        <w:ind w:left="1470" w:hanging="39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0D326494"/>
    <w:multiLevelType w:val="hybridMultilevel"/>
    <w:tmpl w:val="A9849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F9F6FBD"/>
    <w:multiLevelType w:val="hybridMultilevel"/>
    <w:tmpl w:val="C5889E0E"/>
    <w:lvl w:ilvl="0" w:tplc="279E5862">
      <w:start w:val="1"/>
      <w:numFmt w:val="bullet"/>
      <w:lvlText w:val=""/>
      <w:lvlJc w:val="left"/>
      <w:pPr>
        <w:ind w:left="720" w:hanging="360"/>
      </w:pPr>
      <w:rPr>
        <w:rFonts w:ascii="Symbol" w:hAnsi="Symbol"/>
      </w:rPr>
    </w:lvl>
    <w:lvl w:ilvl="1" w:tplc="37A4060A">
      <w:start w:val="1"/>
      <w:numFmt w:val="bullet"/>
      <w:lvlText w:val=""/>
      <w:lvlJc w:val="left"/>
      <w:pPr>
        <w:ind w:left="720" w:hanging="360"/>
      </w:pPr>
      <w:rPr>
        <w:rFonts w:ascii="Symbol" w:hAnsi="Symbol"/>
      </w:rPr>
    </w:lvl>
    <w:lvl w:ilvl="2" w:tplc="EC203096">
      <w:start w:val="1"/>
      <w:numFmt w:val="bullet"/>
      <w:lvlText w:val=""/>
      <w:lvlJc w:val="left"/>
      <w:pPr>
        <w:ind w:left="720" w:hanging="360"/>
      </w:pPr>
      <w:rPr>
        <w:rFonts w:ascii="Symbol" w:hAnsi="Symbol"/>
      </w:rPr>
    </w:lvl>
    <w:lvl w:ilvl="3" w:tplc="5526EA72">
      <w:start w:val="1"/>
      <w:numFmt w:val="bullet"/>
      <w:lvlText w:val=""/>
      <w:lvlJc w:val="left"/>
      <w:pPr>
        <w:ind w:left="720" w:hanging="360"/>
      </w:pPr>
      <w:rPr>
        <w:rFonts w:ascii="Symbol" w:hAnsi="Symbol"/>
      </w:rPr>
    </w:lvl>
    <w:lvl w:ilvl="4" w:tplc="DA80EC64">
      <w:start w:val="1"/>
      <w:numFmt w:val="bullet"/>
      <w:lvlText w:val=""/>
      <w:lvlJc w:val="left"/>
      <w:pPr>
        <w:ind w:left="720" w:hanging="360"/>
      </w:pPr>
      <w:rPr>
        <w:rFonts w:ascii="Symbol" w:hAnsi="Symbol"/>
      </w:rPr>
    </w:lvl>
    <w:lvl w:ilvl="5" w:tplc="7E04F3CA">
      <w:start w:val="1"/>
      <w:numFmt w:val="bullet"/>
      <w:lvlText w:val=""/>
      <w:lvlJc w:val="left"/>
      <w:pPr>
        <w:ind w:left="720" w:hanging="360"/>
      </w:pPr>
      <w:rPr>
        <w:rFonts w:ascii="Symbol" w:hAnsi="Symbol"/>
      </w:rPr>
    </w:lvl>
    <w:lvl w:ilvl="6" w:tplc="562EBF36">
      <w:start w:val="1"/>
      <w:numFmt w:val="bullet"/>
      <w:lvlText w:val=""/>
      <w:lvlJc w:val="left"/>
      <w:pPr>
        <w:ind w:left="720" w:hanging="360"/>
      </w:pPr>
      <w:rPr>
        <w:rFonts w:ascii="Symbol" w:hAnsi="Symbol"/>
      </w:rPr>
    </w:lvl>
    <w:lvl w:ilvl="7" w:tplc="FCECA83A">
      <w:start w:val="1"/>
      <w:numFmt w:val="bullet"/>
      <w:lvlText w:val=""/>
      <w:lvlJc w:val="left"/>
      <w:pPr>
        <w:ind w:left="720" w:hanging="360"/>
      </w:pPr>
      <w:rPr>
        <w:rFonts w:ascii="Symbol" w:hAnsi="Symbol"/>
      </w:rPr>
    </w:lvl>
    <w:lvl w:ilvl="8" w:tplc="53C4165E">
      <w:start w:val="1"/>
      <w:numFmt w:val="bullet"/>
      <w:lvlText w:val=""/>
      <w:lvlJc w:val="left"/>
      <w:pPr>
        <w:ind w:left="720" w:hanging="360"/>
      </w:pPr>
      <w:rPr>
        <w:rFonts w:ascii="Symbol" w:hAnsi="Symbol"/>
      </w:rPr>
    </w:lvl>
  </w:abstractNum>
  <w:abstractNum w:abstractNumId="14" w15:restartNumberingAfterBreak="0">
    <w:nsid w:val="10054819"/>
    <w:multiLevelType w:val="hybridMultilevel"/>
    <w:tmpl w:val="C09E22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10B8279C"/>
    <w:multiLevelType w:val="hybridMultilevel"/>
    <w:tmpl w:val="93906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216353"/>
    <w:multiLevelType w:val="hybridMultilevel"/>
    <w:tmpl w:val="733C6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19A7AB0"/>
    <w:multiLevelType w:val="hybridMultilevel"/>
    <w:tmpl w:val="19CA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BF7F0E"/>
    <w:multiLevelType w:val="hybridMultilevel"/>
    <w:tmpl w:val="24425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42C1E43"/>
    <w:multiLevelType w:val="hybridMultilevel"/>
    <w:tmpl w:val="05746C62"/>
    <w:lvl w:ilvl="0" w:tplc="87A8C212">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53253FC"/>
    <w:multiLevelType w:val="hybridMultilevel"/>
    <w:tmpl w:val="EE10948C"/>
    <w:lvl w:ilvl="0" w:tplc="0809000F">
      <w:start w:val="8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8E1078"/>
    <w:multiLevelType w:val="hybridMultilevel"/>
    <w:tmpl w:val="D78EEE02"/>
    <w:lvl w:ilvl="0" w:tplc="6ACC89D2">
      <w:start w:val="1"/>
      <w:numFmt w:val="bullet"/>
      <w:lvlText w:val=""/>
      <w:lvlJc w:val="left"/>
      <w:pPr>
        <w:ind w:left="720" w:hanging="360"/>
      </w:pPr>
      <w:rPr>
        <w:rFonts w:ascii="Symbol" w:hAnsi="Symbol"/>
      </w:rPr>
    </w:lvl>
    <w:lvl w:ilvl="1" w:tplc="B58E90D0">
      <w:start w:val="1"/>
      <w:numFmt w:val="bullet"/>
      <w:lvlText w:val=""/>
      <w:lvlJc w:val="left"/>
      <w:pPr>
        <w:ind w:left="720" w:hanging="360"/>
      </w:pPr>
      <w:rPr>
        <w:rFonts w:ascii="Symbol" w:hAnsi="Symbol"/>
      </w:rPr>
    </w:lvl>
    <w:lvl w:ilvl="2" w:tplc="F978F9E8">
      <w:start w:val="1"/>
      <w:numFmt w:val="bullet"/>
      <w:lvlText w:val=""/>
      <w:lvlJc w:val="left"/>
      <w:pPr>
        <w:ind w:left="720" w:hanging="360"/>
      </w:pPr>
      <w:rPr>
        <w:rFonts w:ascii="Symbol" w:hAnsi="Symbol"/>
      </w:rPr>
    </w:lvl>
    <w:lvl w:ilvl="3" w:tplc="E1EA4DCC">
      <w:start w:val="1"/>
      <w:numFmt w:val="bullet"/>
      <w:lvlText w:val=""/>
      <w:lvlJc w:val="left"/>
      <w:pPr>
        <w:ind w:left="720" w:hanging="360"/>
      </w:pPr>
      <w:rPr>
        <w:rFonts w:ascii="Symbol" w:hAnsi="Symbol"/>
      </w:rPr>
    </w:lvl>
    <w:lvl w:ilvl="4" w:tplc="0382CAEC">
      <w:start w:val="1"/>
      <w:numFmt w:val="bullet"/>
      <w:lvlText w:val=""/>
      <w:lvlJc w:val="left"/>
      <w:pPr>
        <w:ind w:left="720" w:hanging="360"/>
      </w:pPr>
      <w:rPr>
        <w:rFonts w:ascii="Symbol" w:hAnsi="Symbol"/>
      </w:rPr>
    </w:lvl>
    <w:lvl w:ilvl="5" w:tplc="7CB6E238">
      <w:start w:val="1"/>
      <w:numFmt w:val="bullet"/>
      <w:lvlText w:val=""/>
      <w:lvlJc w:val="left"/>
      <w:pPr>
        <w:ind w:left="720" w:hanging="360"/>
      </w:pPr>
      <w:rPr>
        <w:rFonts w:ascii="Symbol" w:hAnsi="Symbol"/>
      </w:rPr>
    </w:lvl>
    <w:lvl w:ilvl="6" w:tplc="41FA93CA">
      <w:start w:val="1"/>
      <w:numFmt w:val="bullet"/>
      <w:lvlText w:val=""/>
      <w:lvlJc w:val="left"/>
      <w:pPr>
        <w:ind w:left="720" w:hanging="360"/>
      </w:pPr>
      <w:rPr>
        <w:rFonts w:ascii="Symbol" w:hAnsi="Symbol"/>
      </w:rPr>
    </w:lvl>
    <w:lvl w:ilvl="7" w:tplc="51626C34">
      <w:start w:val="1"/>
      <w:numFmt w:val="bullet"/>
      <w:lvlText w:val=""/>
      <w:lvlJc w:val="left"/>
      <w:pPr>
        <w:ind w:left="720" w:hanging="360"/>
      </w:pPr>
      <w:rPr>
        <w:rFonts w:ascii="Symbol" w:hAnsi="Symbol"/>
      </w:rPr>
    </w:lvl>
    <w:lvl w:ilvl="8" w:tplc="6FACA1FA">
      <w:start w:val="1"/>
      <w:numFmt w:val="bullet"/>
      <w:lvlText w:val=""/>
      <w:lvlJc w:val="left"/>
      <w:pPr>
        <w:ind w:left="720" w:hanging="360"/>
      </w:pPr>
      <w:rPr>
        <w:rFonts w:ascii="Symbol" w:hAnsi="Symbol"/>
      </w:rPr>
    </w:lvl>
  </w:abstractNum>
  <w:abstractNum w:abstractNumId="22" w15:restartNumberingAfterBreak="0">
    <w:nsid w:val="162D6F06"/>
    <w:multiLevelType w:val="hybridMultilevel"/>
    <w:tmpl w:val="A300C87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63514D2"/>
    <w:multiLevelType w:val="hybridMultilevel"/>
    <w:tmpl w:val="E3D4D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9435B1A"/>
    <w:multiLevelType w:val="hybridMultilevel"/>
    <w:tmpl w:val="815416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A434267"/>
    <w:multiLevelType w:val="hybridMultilevel"/>
    <w:tmpl w:val="718C78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1C866472"/>
    <w:multiLevelType w:val="hybridMultilevel"/>
    <w:tmpl w:val="64CC83D2"/>
    <w:lvl w:ilvl="0" w:tplc="B2F283CA">
      <w:start w:val="1"/>
      <w:numFmt w:val="bullet"/>
      <w:lvlText w:val=""/>
      <w:lvlJc w:val="left"/>
      <w:pPr>
        <w:ind w:left="720" w:hanging="360"/>
      </w:pPr>
      <w:rPr>
        <w:rFonts w:ascii="Symbol" w:hAnsi="Symbol"/>
      </w:rPr>
    </w:lvl>
    <w:lvl w:ilvl="1" w:tplc="4844AF84">
      <w:start w:val="1"/>
      <w:numFmt w:val="bullet"/>
      <w:lvlText w:val=""/>
      <w:lvlJc w:val="left"/>
      <w:pPr>
        <w:ind w:left="720" w:hanging="360"/>
      </w:pPr>
      <w:rPr>
        <w:rFonts w:ascii="Symbol" w:hAnsi="Symbol"/>
      </w:rPr>
    </w:lvl>
    <w:lvl w:ilvl="2" w:tplc="CA9A11C2">
      <w:start w:val="1"/>
      <w:numFmt w:val="bullet"/>
      <w:lvlText w:val=""/>
      <w:lvlJc w:val="left"/>
      <w:pPr>
        <w:ind w:left="720" w:hanging="360"/>
      </w:pPr>
      <w:rPr>
        <w:rFonts w:ascii="Symbol" w:hAnsi="Symbol"/>
      </w:rPr>
    </w:lvl>
    <w:lvl w:ilvl="3" w:tplc="C3B0E984">
      <w:start w:val="1"/>
      <w:numFmt w:val="bullet"/>
      <w:lvlText w:val=""/>
      <w:lvlJc w:val="left"/>
      <w:pPr>
        <w:ind w:left="720" w:hanging="360"/>
      </w:pPr>
      <w:rPr>
        <w:rFonts w:ascii="Symbol" w:hAnsi="Symbol"/>
      </w:rPr>
    </w:lvl>
    <w:lvl w:ilvl="4" w:tplc="11424EC8">
      <w:start w:val="1"/>
      <w:numFmt w:val="bullet"/>
      <w:lvlText w:val=""/>
      <w:lvlJc w:val="left"/>
      <w:pPr>
        <w:ind w:left="720" w:hanging="360"/>
      </w:pPr>
      <w:rPr>
        <w:rFonts w:ascii="Symbol" w:hAnsi="Symbol"/>
      </w:rPr>
    </w:lvl>
    <w:lvl w:ilvl="5" w:tplc="A5540E12">
      <w:start w:val="1"/>
      <w:numFmt w:val="bullet"/>
      <w:lvlText w:val=""/>
      <w:lvlJc w:val="left"/>
      <w:pPr>
        <w:ind w:left="720" w:hanging="360"/>
      </w:pPr>
      <w:rPr>
        <w:rFonts w:ascii="Symbol" w:hAnsi="Symbol"/>
      </w:rPr>
    </w:lvl>
    <w:lvl w:ilvl="6" w:tplc="3872DE06">
      <w:start w:val="1"/>
      <w:numFmt w:val="bullet"/>
      <w:lvlText w:val=""/>
      <w:lvlJc w:val="left"/>
      <w:pPr>
        <w:ind w:left="720" w:hanging="360"/>
      </w:pPr>
      <w:rPr>
        <w:rFonts w:ascii="Symbol" w:hAnsi="Symbol"/>
      </w:rPr>
    </w:lvl>
    <w:lvl w:ilvl="7" w:tplc="117AC672">
      <w:start w:val="1"/>
      <w:numFmt w:val="bullet"/>
      <w:lvlText w:val=""/>
      <w:lvlJc w:val="left"/>
      <w:pPr>
        <w:ind w:left="720" w:hanging="360"/>
      </w:pPr>
      <w:rPr>
        <w:rFonts w:ascii="Symbol" w:hAnsi="Symbol"/>
      </w:rPr>
    </w:lvl>
    <w:lvl w:ilvl="8" w:tplc="BD26FEE6">
      <w:start w:val="1"/>
      <w:numFmt w:val="bullet"/>
      <w:lvlText w:val=""/>
      <w:lvlJc w:val="left"/>
      <w:pPr>
        <w:ind w:left="720" w:hanging="360"/>
      </w:pPr>
      <w:rPr>
        <w:rFonts w:ascii="Symbol" w:hAnsi="Symbol"/>
      </w:rPr>
    </w:lvl>
  </w:abstractNum>
  <w:abstractNum w:abstractNumId="27" w15:restartNumberingAfterBreak="0">
    <w:nsid w:val="1DB27833"/>
    <w:multiLevelType w:val="hybridMultilevel"/>
    <w:tmpl w:val="01AA5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1FC457CD"/>
    <w:multiLevelType w:val="hybridMultilevel"/>
    <w:tmpl w:val="F38AA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00064BB"/>
    <w:multiLevelType w:val="hybridMultilevel"/>
    <w:tmpl w:val="B932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1F284B"/>
    <w:multiLevelType w:val="hybridMultilevel"/>
    <w:tmpl w:val="55E6F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244512E"/>
    <w:multiLevelType w:val="hybridMultilevel"/>
    <w:tmpl w:val="9E3CDD70"/>
    <w:lvl w:ilvl="0" w:tplc="542ED8FA">
      <w:numFmt w:val="bullet"/>
      <w:lvlText w:val=""/>
      <w:lvlJc w:val="left"/>
      <w:pPr>
        <w:ind w:left="108" w:hanging="166"/>
      </w:pPr>
      <w:rPr>
        <w:rFonts w:ascii="Symbol" w:eastAsia="Symbol" w:hAnsi="Symbol" w:cs="Symbol" w:hint="default"/>
        <w:b w:val="0"/>
        <w:bCs w:val="0"/>
        <w:i w:val="0"/>
        <w:iCs w:val="0"/>
        <w:spacing w:val="0"/>
        <w:w w:val="100"/>
        <w:sz w:val="24"/>
        <w:szCs w:val="24"/>
        <w:lang w:val="en-US" w:eastAsia="en-US" w:bidi="ar-SA"/>
      </w:rPr>
    </w:lvl>
    <w:lvl w:ilvl="1" w:tplc="803AAC1E">
      <w:numFmt w:val="bullet"/>
      <w:lvlText w:val="•"/>
      <w:lvlJc w:val="left"/>
      <w:pPr>
        <w:ind w:left="764" w:hanging="166"/>
      </w:pPr>
      <w:rPr>
        <w:rFonts w:hint="default"/>
        <w:lang w:val="en-US" w:eastAsia="en-US" w:bidi="ar-SA"/>
      </w:rPr>
    </w:lvl>
    <w:lvl w:ilvl="2" w:tplc="72942C24">
      <w:numFmt w:val="bullet"/>
      <w:lvlText w:val="•"/>
      <w:lvlJc w:val="left"/>
      <w:pPr>
        <w:ind w:left="1429" w:hanging="166"/>
      </w:pPr>
      <w:rPr>
        <w:rFonts w:hint="default"/>
        <w:lang w:val="en-US" w:eastAsia="en-US" w:bidi="ar-SA"/>
      </w:rPr>
    </w:lvl>
    <w:lvl w:ilvl="3" w:tplc="EC82FBD8">
      <w:numFmt w:val="bullet"/>
      <w:lvlText w:val="•"/>
      <w:lvlJc w:val="left"/>
      <w:pPr>
        <w:ind w:left="2093" w:hanging="166"/>
      </w:pPr>
      <w:rPr>
        <w:rFonts w:hint="default"/>
        <w:lang w:val="en-US" w:eastAsia="en-US" w:bidi="ar-SA"/>
      </w:rPr>
    </w:lvl>
    <w:lvl w:ilvl="4" w:tplc="33A6E8FC">
      <w:numFmt w:val="bullet"/>
      <w:lvlText w:val="•"/>
      <w:lvlJc w:val="left"/>
      <w:pPr>
        <w:ind w:left="2758" w:hanging="166"/>
      </w:pPr>
      <w:rPr>
        <w:rFonts w:hint="default"/>
        <w:lang w:val="en-US" w:eastAsia="en-US" w:bidi="ar-SA"/>
      </w:rPr>
    </w:lvl>
    <w:lvl w:ilvl="5" w:tplc="CA8299FE">
      <w:numFmt w:val="bullet"/>
      <w:lvlText w:val="•"/>
      <w:lvlJc w:val="left"/>
      <w:pPr>
        <w:ind w:left="3422" w:hanging="166"/>
      </w:pPr>
      <w:rPr>
        <w:rFonts w:hint="default"/>
        <w:lang w:val="en-US" w:eastAsia="en-US" w:bidi="ar-SA"/>
      </w:rPr>
    </w:lvl>
    <w:lvl w:ilvl="6" w:tplc="12DA88B8">
      <w:numFmt w:val="bullet"/>
      <w:lvlText w:val="•"/>
      <w:lvlJc w:val="left"/>
      <w:pPr>
        <w:ind w:left="4087" w:hanging="166"/>
      </w:pPr>
      <w:rPr>
        <w:rFonts w:hint="default"/>
        <w:lang w:val="en-US" w:eastAsia="en-US" w:bidi="ar-SA"/>
      </w:rPr>
    </w:lvl>
    <w:lvl w:ilvl="7" w:tplc="93629D42">
      <w:numFmt w:val="bullet"/>
      <w:lvlText w:val="•"/>
      <w:lvlJc w:val="left"/>
      <w:pPr>
        <w:ind w:left="4751" w:hanging="166"/>
      </w:pPr>
      <w:rPr>
        <w:rFonts w:hint="default"/>
        <w:lang w:val="en-US" w:eastAsia="en-US" w:bidi="ar-SA"/>
      </w:rPr>
    </w:lvl>
    <w:lvl w:ilvl="8" w:tplc="53C41E7E">
      <w:numFmt w:val="bullet"/>
      <w:lvlText w:val="•"/>
      <w:lvlJc w:val="left"/>
      <w:pPr>
        <w:ind w:left="5416" w:hanging="166"/>
      </w:pPr>
      <w:rPr>
        <w:rFonts w:hint="default"/>
        <w:lang w:val="en-US" w:eastAsia="en-US" w:bidi="ar-SA"/>
      </w:rPr>
    </w:lvl>
  </w:abstractNum>
  <w:abstractNum w:abstractNumId="32" w15:restartNumberingAfterBreak="0">
    <w:nsid w:val="2426700B"/>
    <w:multiLevelType w:val="multilevel"/>
    <w:tmpl w:val="127C6318"/>
    <w:lvl w:ilvl="0">
      <w:start w:val="10"/>
      <w:numFmt w:val="decimal"/>
      <w:lvlText w:val="%1."/>
      <w:lvlJc w:val="left"/>
      <w:pPr>
        <w:ind w:left="720" w:hanging="360"/>
      </w:pPr>
      <w:rPr>
        <w:rFonts w:hint="default"/>
      </w:rPr>
    </w:lvl>
    <w:lvl w:ilvl="1">
      <w:start w:val="1"/>
      <w:numFmt w:val="decimal"/>
      <w:isLgl/>
      <w:lvlText w:val="%1.%2"/>
      <w:lvlJc w:val="left"/>
      <w:pPr>
        <w:ind w:left="820" w:hanging="43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33" w15:restartNumberingAfterBreak="0">
    <w:nsid w:val="2566681D"/>
    <w:multiLevelType w:val="hybridMultilevel"/>
    <w:tmpl w:val="A4026A7C"/>
    <w:lvl w:ilvl="0" w:tplc="74BCDDCE">
      <w:start w:val="13"/>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A6C213C"/>
    <w:multiLevelType w:val="hybridMultilevel"/>
    <w:tmpl w:val="14322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DAD723D"/>
    <w:multiLevelType w:val="hybridMultilevel"/>
    <w:tmpl w:val="18E69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2EF106F2"/>
    <w:multiLevelType w:val="hybridMultilevel"/>
    <w:tmpl w:val="36DADA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32B33FF5"/>
    <w:multiLevelType w:val="hybridMultilevel"/>
    <w:tmpl w:val="C6483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32A07E1"/>
    <w:multiLevelType w:val="hybridMultilevel"/>
    <w:tmpl w:val="CB004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33A04C35"/>
    <w:multiLevelType w:val="hybridMultilevel"/>
    <w:tmpl w:val="F1CCA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3A27F0A"/>
    <w:multiLevelType w:val="hybridMultilevel"/>
    <w:tmpl w:val="DBBA3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37382321"/>
    <w:multiLevelType w:val="hybridMultilevel"/>
    <w:tmpl w:val="E8D62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7863BB2"/>
    <w:multiLevelType w:val="hybridMultilevel"/>
    <w:tmpl w:val="D49E4A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3C387390"/>
    <w:multiLevelType w:val="hybridMultilevel"/>
    <w:tmpl w:val="0BF8959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D714F51"/>
    <w:multiLevelType w:val="hybridMultilevel"/>
    <w:tmpl w:val="86B4272A"/>
    <w:lvl w:ilvl="0" w:tplc="B598F618">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DD30E91"/>
    <w:multiLevelType w:val="hybridMultilevel"/>
    <w:tmpl w:val="1C44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922CC6"/>
    <w:multiLevelType w:val="hybridMultilevel"/>
    <w:tmpl w:val="34309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31F2F4D"/>
    <w:multiLevelType w:val="hybridMultilevel"/>
    <w:tmpl w:val="EF8A17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E267C4"/>
    <w:multiLevelType w:val="hybridMultilevel"/>
    <w:tmpl w:val="EA544D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28E40DB8">
      <w:numFmt w:val="bullet"/>
      <w:lvlText w:val="-"/>
      <w:lvlJc w:val="left"/>
      <w:pPr>
        <w:ind w:left="2880" w:hanging="360"/>
      </w:pPr>
      <w:rPr>
        <w:rFonts w:ascii="Calibri" w:eastAsiaTheme="minorHAnsi" w:hAnsi="Calibri" w:cs="Calibr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4A70E31"/>
    <w:multiLevelType w:val="hybridMultilevel"/>
    <w:tmpl w:val="3C54E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8D71A08"/>
    <w:multiLevelType w:val="hybridMultilevel"/>
    <w:tmpl w:val="EDBA99FC"/>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49C43725"/>
    <w:multiLevelType w:val="multilevel"/>
    <w:tmpl w:val="DA048EC6"/>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927"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4A5F66FB"/>
    <w:multiLevelType w:val="hybridMultilevel"/>
    <w:tmpl w:val="DACC6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DB259FE"/>
    <w:multiLevelType w:val="hybridMultilevel"/>
    <w:tmpl w:val="35AA0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DD81DC7"/>
    <w:multiLevelType w:val="hybridMultilevel"/>
    <w:tmpl w:val="48A6645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4EF8565D"/>
    <w:multiLevelType w:val="hybridMultilevel"/>
    <w:tmpl w:val="5916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133A3A"/>
    <w:multiLevelType w:val="multilevel"/>
    <w:tmpl w:val="21647AE0"/>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7" w15:restartNumberingAfterBreak="0">
    <w:nsid w:val="516566CA"/>
    <w:multiLevelType w:val="hybridMultilevel"/>
    <w:tmpl w:val="29B6A5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52BA6B30"/>
    <w:multiLevelType w:val="hybridMultilevel"/>
    <w:tmpl w:val="B3F8DBB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9" w15:restartNumberingAfterBreak="0">
    <w:nsid w:val="53040BAA"/>
    <w:multiLevelType w:val="hybridMultilevel"/>
    <w:tmpl w:val="F3C21486"/>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60" w15:restartNumberingAfterBreak="0">
    <w:nsid w:val="540C2942"/>
    <w:multiLevelType w:val="hybridMultilevel"/>
    <w:tmpl w:val="E2766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A8022F1"/>
    <w:multiLevelType w:val="hybridMultilevel"/>
    <w:tmpl w:val="829073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5BF46668"/>
    <w:multiLevelType w:val="hybridMultilevel"/>
    <w:tmpl w:val="9F9EF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C514ABA"/>
    <w:multiLevelType w:val="multilevel"/>
    <w:tmpl w:val="02B8C76A"/>
    <w:lvl w:ilvl="0">
      <w:start w:val="10"/>
      <w:numFmt w:val="decimal"/>
      <w:lvlText w:val="%1"/>
      <w:lvlJc w:val="left"/>
      <w:pPr>
        <w:ind w:left="390" w:hanging="390"/>
      </w:pPr>
      <w:rPr>
        <w:rFonts w:hint="default"/>
      </w:rPr>
    </w:lvl>
    <w:lvl w:ilvl="1">
      <w:start w:val="2"/>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5EC16D39"/>
    <w:multiLevelType w:val="hybridMultilevel"/>
    <w:tmpl w:val="FA786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5F662912"/>
    <w:multiLevelType w:val="hybridMultilevel"/>
    <w:tmpl w:val="62C48C3A"/>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66" w15:restartNumberingAfterBreak="0">
    <w:nsid w:val="5FF87375"/>
    <w:multiLevelType w:val="hybridMultilevel"/>
    <w:tmpl w:val="908E391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61D31C4C"/>
    <w:multiLevelType w:val="hybridMultilevel"/>
    <w:tmpl w:val="A3B4E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2A0CD9"/>
    <w:multiLevelType w:val="multilevel"/>
    <w:tmpl w:val="19C866A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43C237C"/>
    <w:multiLevelType w:val="hybridMultilevel"/>
    <w:tmpl w:val="F078BF4E"/>
    <w:lvl w:ilvl="0" w:tplc="FDC4E23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5D42FFD"/>
    <w:multiLevelType w:val="hybridMultilevel"/>
    <w:tmpl w:val="B24A5F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4B15AB"/>
    <w:multiLevelType w:val="hybridMultilevel"/>
    <w:tmpl w:val="CF1C0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69D96508"/>
    <w:multiLevelType w:val="hybridMultilevel"/>
    <w:tmpl w:val="1C44CF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6A9A6495"/>
    <w:multiLevelType w:val="hybridMultilevel"/>
    <w:tmpl w:val="E2985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BE909C7"/>
    <w:multiLevelType w:val="multilevel"/>
    <w:tmpl w:val="0CE4E9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D7A34FC"/>
    <w:multiLevelType w:val="hybridMultilevel"/>
    <w:tmpl w:val="C7AED8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6EB90C3A"/>
    <w:multiLevelType w:val="hybridMultilevel"/>
    <w:tmpl w:val="90360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FC10FC9"/>
    <w:multiLevelType w:val="multilevel"/>
    <w:tmpl w:val="AAB096DE"/>
    <w:lvl w:ilvl="0">
      <w:start w:val="1"/>
      <w:numFmt w:val="decimal"/>
      <w:lvlText w:val="%1."/>
      <w:lvlJc w:val="left"/>
      <w:pPr>
        <w:ind w:left="720" w:hanging="360"/>
      </w:pPr>
      <w:rPr>
        <w:rFonts w:hint="default"/>
        <w:b/>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4582801"/>
    <w:multiLevelType w:val="hybridMultilevel"/>
    <w:tmpl w:val="E918D1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9" w15:restartNumberingAfterBreak="0">
    <w:nsid w:val="750B65B1"/>
    <w:multiLevelType w:val="hybridMultilevel"/>
    <w:tmpl w:val="20500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784001D0"/>
    <w:multiLevelType w:val="hybridMultilevel"/>
    <w:tmpl w:val="5720C3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1" w15:restartNumberingAfterBreak="0">
    <w:nsid w:val="79BC7933"/>
    <w:multiLevelType w:val="hybridMultilevel"/>
    <w:tmpl w:val="135E5922"/>
    <w:lvl w:ilvl="0" w:tplc="08090001">
      <w:start w:val="1"/>
      <w:numFmt w:val="bullet"/>
      <w:lvlText w:val=""/>
      <w:lvlJc w:val="left"/>
      <w:pPr>
        <w:ind w:left="2493" w:hanging="360"/>
      </w:pPr>
      <w:rPr>
        <w:rFonts w:ascii="Symbol" w:hAnsi="Symbol" w:hint="default"/>
        <w:b/>
        <w:bCs/>
      </w:rPr>
    </w:lvl>
    <w:lvl w:ilvl="1" w:tplc="08090003" w:tentative="1">
      <w:start w:val="1"/>
      <w:numFmt w:val="bullet"/>
      <w:lvlText w:val="o"/>
      <w:lvlJc w:val="left"/>
      <w:pPr>
        <w:ind w:left="3213" w:hanging="360"/>
      </w:pPr>
      <w:rPr>
        <w:rFonts w:ascii="Courier New" w:hAnsi="Courier New" w:cs="Courier New" w:hint="default"/>
      </w:rPr>
    </w:lvl>
    <w:lvl w:ilvl="2" w:tplc="08090005" w:tentative="1">
      <w:start w:val="1"/>
      <w:numFmt w:val="bullet"/>
      <w:lvlText w:val=""/>
      <w:lvlJc w:val="left"/>
      <w:pPr>
        <w:ind w:left="3933" w:hanging="360"/>
      </w:pPr>
      <w:rPr>
        <w:rFonts w:ascii="Wingdings" w:hAnsi="Wingdings" w:hint="default"/>
      </w:rPr>
    </w:lvl>
    <w:lvl w:ilvl="3" w:tplc="08090001" w:tentative="1">
      <w:start w:val="1"/>
      <w:numFmt w:val="bullet"/>
      <w:lvlText w:val=""/>
      <w:lvlJc w:val="left"/>
      <w:pPr>
        <w:ind w:left="4653" w:hanging="360"/>
      </w:pPr>
      <w:rPr>
        <w:rFonts w:ascii="Symbol" w:hAnsi="Symbol" w:hint="default"/>
      </w:rPr>
    </w:lvl>
    <w:lvl w:ilvl="4" w:tplc="08090003" w:tentative="1">
      <w:start w:val="1"/>
      <w:numFmt w:val="bullet"/>
      <w:lvlText w:val="o"/>
      <w:lvlJc w:val="left"/>
      <w:pPr>
        <w:ind w:left="5373" w:hanging="360"/>
      </w:pPr>
      <w:rPr>
        <w:rFonts w:ascii="Courier New" w:hAnsi="Courier New" w:cs="Courier New" w:hint="default"/>
      </w:rPr>
    </w:lvl>
    <w:lvl w:ilvl="5" w:tplc="08090005" w:tentative="1">
      <w:start w:val="1"/>
      <w:numFmt w:val="bullet"/>
      <w:lvlText w:val=""/>
      <w:lvlJc w:val="left"/>
      <w:pPr>
        <w:ind w:left="6093" w:hanging="360"/>
      </w:pPr>
      <w:rPr>
        <w:rFonts w:ascii="Wingdings" w:hAnsi="Wingdings" w:hint="default"/>
      </w:rPr>
    </w:lvl>
    <w:lvl w:ilvl="6" w:tplc="08090001" w:tentative="1">
      <w:start w:val="1"/>
      <w:numFmt w:val="bullet"/>
      <w:lvlText w:val=""/>
      <w:lvlJc w:val="left"/>
      <w:pPr>
        <w:ind w:left="6813" w:hanging="360"/>
      </w:pPr>
      <w:rPr>
        <w:rFonts w:ascii="Symbol" w:hAnsi="Symbol" w:hint="default"/>
      </w:rPr>
    </w:lvl>
    <w:lvl w:ilvl="7" w:tplc="08090003" w:tentative="1">
      <w:start w:val="1"/>
      <w:numFmt w:val="bullet"/>
      <w:lvlText w:val="o"/>
      <w:lvlJc w:val="left"/>
      <w:pPr>
        <w:ind w:left="7533" w:hanging="360"/>
      </w:pPr>
      <w:rPr>
        <w:rFonts w:ascii="Courier New" w:hAnsi="Courier New" w:cs="Courier New" w:hint="default"/>
      </w:rPr>
    </w:lvl>
    <w:lvl w:ilvl="8" w:tplc="08090005" w:tentative="1">
      <w:start w:val="1"/>
      <w:numFmt w:val="bullet"/>
      <w:lvlText w:val=""/>
      <w:lvlJc w:val="left"/>
      <w:pPr>
        <w:ind w:left="8253" w:hanging="360"/>
      </w:pPr>
      <w:rPr>
        <w:rFonts w:ascii="Wingdings" w:hAnsi="Wingdings" w:hint="default"/>
      </w:rPr>
    </w:lvl>
  </w:abstractNum>
  <w:abstractNum w:abstractNumId="82" w15:restartNumberingAfterBreak="0">
    <w:nsid w:val="7D6A2682"/>
    <w:multiLevelType w:val="hybridMultilevel"/>
    <w:tmpl w:val="FAB2456C"/>
    <w:lvl w:ilvl="0" w:tplc="969C868C">
      <w:start w:val="1"/>
      <w:numFmt w:val="bullet"/>
      <w:lvlText w:val="•"/>
      <w:lvlJc w:val="left"/>
      <w:pPr>
        <w:tabs>
          <w:tab w:val="num" w:pos="720"/>
        </w:tabs>
        <w:ind w:left="720" w:hanging="360"/>
      </w:pPr>
      <w:rPr>
        <w:rFonts w:ascii="Arial" w:hAnsi="Arial" w:cs="Times New Roman" w:hint="default"/>
      </w:rPr>
    </w:lvl>
    <w:lvl w:ilvl="1" w:tplc="29202BBE">
      <w:start w:val="1"/>
      <w:numFmt w:val="bullet"/>
      <w:lvlText w:val="•"/>
      <w:lvlJc w:val="left"/>
      <w:pPr>
        <w:tabs>
          <w:tab w:val="num" w:pos="1440"/>
        </w:tabs>
        <w:ind w:left="1440" w:hanging="360"/>
      </w:pPr>
      <w:rPr>
        <w:rFonts w:ascii="Arial" w:hAnsi="Arial" w:cs="Times New Roman" w:hint="default"/>
      </w:rPr>
    </w:lvl>
    <w:lvl w:ilvl="2" w:tplc="95FC61E4">
      <w:start w:val="1"/>
      <w:numFmt w:val="bullet"/>
      <w:lvlText w:val="•"/>
      <w:lvlJc w:val="left"/>
      <w:pPr>
        <w:tabs>
          <w:tab w:val="num" w:pos="2160"/>
        </w:tabs>
        <w:ind w:left="2160" w:hanging="360"/>
      </w:pPr>
      <w:rPr>
        <w:rFonts w:ascii="Arial" w:hAnsi="Arial" w:cs="Times New Roman" w:hint="default"/>
      </w:rPr>
    </w:lvl>
    <w:lvl w:ilvl="3" w:tplc="DBB40AF8">
      <w:start w:val="1"/>
      <w:numFmt w:val="bullet"/>
      <w:lvlText w:val="•"/>
      <w:lvlJc w:val="left"/>
      <w:pPr>
        <w:tabs>
          <w:tab w:val="num" w:pos="2880"/>
        </w:tabs>
        <w:ind w:left="2880" w:hanging="360"/>
      </w:pPr>
      <w:rPr>
        <w:rFonts w:ascii="Arial" w:hAnsi="Arial" w:cs="Times New Roman" w:hint="default"/>
      </w:rPr>
    </w:lvl>
    <w:lvl w:ilvl="4" w:tplc="37B45214">
      <w:start w:val="1"/>
      <w:numFmt w:val="bullet"/>
      <w:lvlText w:val="•"/>
      <w:lvlJc w:val="left"/>
      <w:pPr>
        <w:tabs>
          <w:tab w:val="num" w:pos="3600"/>
        </w:tabs>
        <w:ind w:left="3600" w:hanging="360"/>
      </w:pPr>
      <w:rPr>
        <w:rFonts w:ascii="Arial" w:hAnsi="Arial" w:cs="Times New Roman" w:hint="default"/>
      </w:rPr>
    </w:lvl>
    <w:lvl w:ilvl="5" w:tplc="1C8CA6D8">
      <w:start w:val="1"/>
      <w:numFmt w:val="bullet"/>
      <w:lvlText w:val="•"/>
      <w:lvlJc w:val="left"/>
      <w:pPr>
        <w:tabs>
          <w:tab w:val="num" w:pos="4320"/>
        </w:tabs>
        <w:ind w:left="4320" w:hanging="360"/>
      </w:pPr>
      <w:rPr>
        <w:rFonts w:ascii="Arial" w:hAnsi="Arial" w:cs="Times New Roman" w:hint="default"/>
      </w:rPr>
    </w:lvl>
    <w:lvl w:ilvl="6" w:tplc="37981236">
      <w:start w:val="1"/>
      <w:numFmt w:val="bullet"/>
      <w:lvlText w:val="•"/>
      <w:lvlJc w:val="left"/>
      <w:pPr>
        <w:tabs>
          <w:tab w:val="num" w:pos="5040"/>
        </w:tabs>
        <w:ind w:left="5040" w:hanging="360"/>
      </w:pPr>
      <w:rPr>
        <w:rFonts w:ascii="Arial" w:hAnsi="Arial" w:cs="Times New Roman" w:hint="default"/>
      </w:rPr>
    </w:lvl>
    <w:lvl w:ilvl="7" w:tplc="FFDC61BC">
      <w:start w:val="1"/>
      <w:numFmt w:val="bullet"/>
      <w:lvlText w:val="•"/>
      <w:lvlJc w:val="left"/>
      <w:pPr>
        <w:tabs>
          <w:tab w:val="num" w:pos="5760"/>
        </w:tabs>
        <w:ind w:left="5760" w:hanging="360"/>
      </w:pPr>
      <w:rPr>
        <w:rFonts w:ascii="Arial" w:hAnsi="Arial" w:cs="Times New Roman" w:hint="default"/>
      </w:rPr>
    </w:lvl>
    <w:lvl w:ilvl="8" w:tplc="C16CD794">
      <w:start w:val="1"/>
      <w:numFmt w:val="bullet"/>
      <w:lvlText w:val="•"/>
      <w:lvlJc w:val="left"/>
      <w:pPr>
        <w:tabs>
          <w:tab w:val="num" w:pos="6480"/>
        </w:tabs>
        <w:ind w:left="6480" w:hanging="360"/>
      </w:pPr>
      <w:rPr>
        <w:rFonts w:ascii="Arial" w:hAnsi="Arial" w:cs="Times New Roman" w:hint="default"/>
      </w:rPr>
    </w:lvl>
  </w:abstractNum>
  <w:num w:numId="1" w16cid:durableId="2022775852">
    <w:abstractNumId w:val="76"/>
  </w:num>
  <w:num w:numId="2" w16cid:durableId="530262985">
    <w:abstractNumId w:val="68"/>
  </w:num>
  <w:num w:numId="3" w16cid:durableId="1178077531">
    <w:abstractNumId w:val="1"/>
  </w:num>
  <w:num w:numId="4" w16cid:durableId="893855157">
    <w:abstractNumId w:val="13"/>
  </w:num>
  <w:num w:numId="5" w16cid:durableId="841429493">
    <w:abstractNumId w:val="26"/>
  </w:num>
  <w:num w:numId="6" w16cid:durableId="1061295697">
    <w:abstractNumId w:val="21"/>
  </w:num>
  <w:num w:numId="7" w16cid:durableId="1277443950">
    <w:abstractNumId w:val="6"/>
  </w:num>
  <w:num w:numId="8" w16cid:durableId="1230505971">
    <w:abstractNumId w:val="82"/>
  </w:num>
  <w:num w:numId="9" w16cid:durableId="1832522515">
    <w:abstractNumId w:val="80"/>
  </w:num>
  <w:num w:numId="10" w16cid:durableId="2066877122">
    <w:abstractNumId w:val="77"/>
  </w:num>
  <w:num w:numId="11" w16cid:durableId="1000735611">
    <w:abstractNumId w:val="67"/>
  </w:num>
  <w:num w:numId="12" w16cid:durableId="1729568040">
    <w:abstractNumId w:val="79"/>
  </w:num>
  <w:num w:numId="13" w16cid:durableId="992029708">
    <w:abstractNumId w:val="41"/>
  </w:num>
  <w:num w:numId="14" w16cid:durableId="589433255">
    <w:abstractNumId w:val="75"/>
  </w:num>
  <w:num w:numId="15" w16cid:durableId="1694186832">
    <w:abstractNumId w:val="55"/>
  </w:num>
  <w:num w:numId="16" w16cid:durableId="895318792">
    <w:abstractNumId w:val="54"/>
  </w:num>
  <w:num w:numId="17" w16cid:durableId="596866748">
    <w:abstractNumId w:val="48"/>
  </w:num>
  <w:num w:numId="18" w16cid:durableId="1037463111">
    <w:abstractNumId w:val="56"/>
  </w:num>
  <w:num w:numId="19" w16cid:durableId="1159886320">
    <w:abstractNumId w:val="0"/>
  </w:num>
  <w:num w:numId="20" w16cid:durableId="531962651">
    <w:abstractNumId w:val="58"/>
  </w:num>
  <w:num w:numId="21" w16cid:durableId="1818691648">
    <w:abstractNumId w:val="11"/>
  </w:num>
  <w:num w:numId="22" w16cid:durableId="586963833">
    <w:abstractNumId w:val="14"/>
  </w:num>
  <w:num w:numId="23" w16cid:durableId="1517186651">
    <w:abstractNumId w:val="31"/>
  </w:num>
  <w:num w:numId="24" w16cid:durableId="1286153570">
    <w:abstractNumId w:val="69"/>
  </w:num>
  <w:num w:numId="25" w16cid:durableId="123626166">
    <w:abstractNumId w:val="51"/>
  </w:num>
  <w:num w:numId="26" w16cid:durableId="1099330787">
    <w:abstractNumId w:val="37"/>
  </w:num>
  <w:num w:numId="27" w16cid:durableId="1367172113">
    <w:abstractNumId w:val="46"/>
  </w:num>
  <w:num w:numId="28" w16cid:durableId="1545020916">
    <w:abstractNumId w:val="61"/>
  </w:num>
  <w:num w:numId="29" w16cid:durableId="1123888950">
    <w:abstractNumId w:val="25"/>
  </w:num>
  <w:num w:numId="30" w16cid:durableId="1381590935">
    <w:abstractNumId w:val="53"/>
  </w:num>
  <w:num w:numId="31" w16cid:durableId="504050356">
    <w:abstractNumId w:val="52"/>
  </w:num>
  <w:num w:numId="32" w16cid:durableId="436095153">
    <w:abstractNumId w:val="4"/>
  </w:num>
  <w:num w:numId="33" w16cid:durableId="1251351133">
    <w:abstractNumId w:val="42"/>
  </w:num>
  <w:num w:numId="34" w16cid:durableId="1208103918">
    <w:abstractNumId w:val="22"/>
  </w:num>
  <w:num w:numId="35" w16cid:durableId="2143033096">
    <w:abstractNumId w:val="59"/>
  </w:num>
  <w:num w:numId="36" w16cid:durableId="217055936">
    <w:abstractNumId w:val="2"/>
  </w:num>
  <w:num w:numId="37" w16cid:durableId="475991107">
    <w:abstractNumId w:val="57"/>
  </w:num>
  <w:num w:numId="38" w16cid:durableId="1185288060">
    <w:abstractNumId w:val="24"/>
  </w:num>
  <w:num w:numId="39" w16cid:durableId="146633217">
    <w:abstractNumId w:val="8"/>
  </w:num>
  <w:num w:numId="40" w16cid:durableId="211043642">
    <w:abstractNumId w:val="47"/>
  </w:num>
  <w:num w:numId="41" w16cid:durableId="1028339031">
    <w:abstractNumId w:val="7"/>
  </w:num>
  <w:num w:numId="42" w16cid:durableId="981038482">
    <w:abstractNumId w:val="70"/>
  </w:num>
  <w:num w:numId="43" w16cid:durableId="1398360878">
    <w:abstractNumId w:val="49"/>
  </w:num>
  <w:num w:numId="44" w16cid:durableId="690650588">
    <w:abstractNumId w:val="65"/>
  </w:num>
  <w:num w:numId="45" w16cid:durableId="2077585843">
    <w:abstractNumId w:val="27"/>
  </w:num>
  <w:num w:numId="46" w16cid:durableId="909116775">
    <w:abstractNumId w:val="17"/>
  </w:num>
  <w:num w:numId="47" w16cid:durableId="983896421">
    <w:abstractNumId w:val="78"/>
  </w:num>
  <w:num w:numId="48" w16cid:durableId="703336551">
    <w:abstractNumId w:val="36"/>
  </w:num>
  <w:num w:numId="49" w16cid:durableId="111873391">
    <w:abstractNumId w:val="60"/>
  </w:num>
  <w:num w:numId="50" w16cid:durableId="397048363">
    <w:abstractNumId w:val="34"/>
  </w:num>
  <w:num w:numId="51" w16cid:durableId="349332991">
    <w:abstractNumId w:val="39"/>
  </w:num>
  <w:num w:numId="52" w16cid:durableId="913398929">
    <w:abstractNumId w:val="12"/>
  </w:num>
  <w:num w:numId="53" w16cid:durableId="677386962">
    <w:abstractNumId w:val="23"/>
  </w:num>
  <w:num w:numId="54" w16cid:durableId="1075594209">
    <w:abstractNumId w:val="63"/>
  </w:num>
  <w:num w:numId="55" w16cid:durableId="90317498">
    <w:abstractNumId w:val="33"/>
  </w:num>
  <w:num w:numId="56" w16cid:durableId="1743067569">
    <w:abstractNumId w:val="62"/>
  </w:num>
  <w:num w:numId="57" w16cid:durableId="1349217521">
    <w:abstractNumId w:val="28"/>
  </w:num>
  <w:num w:numId="58" w16cid:durableId="729038792">
    <w:abstractNumId w:val="29"/>
  </w:num>
  <w:num w:numId="59" w16cid:durableId="1567841630">
    <w:abstractNumId w:val="74"/>
  </w:num>
  <w:num w:numId="60" w16cid:durableId="378212420">
    <w:abstractNumId w:val="5"/>
  </w:num>
  <w:num w:numId="61" w16cid:durableId="333923337">
    <w:abstractNumId w:val="44"/>
  </w:num>
  <w:num w:numId="62" w16cid:durableId="1867791440">
    <w:abstractNumId w:val="81"/>
  </w:num>
  <w:num w:numId="63" w16cid:durableId="560529881">
    <w:abstractNumId w:val="9"/>
  </w:num>
  <w:num w:numId="64" w16cid:durableId="296960979">
    <w:abstractNumId w:val="19"/>
  </w:num>
  <w:num w:numId="65" w16cid:durableId="1617250039">
    <w:abstractNumId w:val="3"/>
  </w:num>
  <w:num w:numId="66" w16cid:durableId="1260211184">
    <w:abstractNumId w:val="20"/>
  </w:num>
  <w:num w:numId="67" w16cid:durableId="95030132">
    <w:abstractNumId w:val="30"/>
  </w:num>
  <w:num w:numId="68" w16cid:durableId="1439255644">
    <w:abstractNumId w:val="40"/>
  </w:num>
  <w:num w:numId="69" w16cid:durableId="1920478864">
    <w:abstractNumId w:val="15"/>
  </w:num>
  <w:num w:numId="70" w16cid:durableId="1607958234">
    <w:abstractNumId w:val="38"/>
  </w:num>
  <w:num w:numId="71" w16cid:durableId="907691399">
    <w:abstractNumId w:val="16"/>
  </w:num>
  <w:num w:numId="72" w16cid:durableId="1117260642">
    <w:abstractNumId w:val="66"/>
  </w:num>
  <w:num w:numId="73" w16cid:durableId="697006281">
    <w:abstractNumId w:val="50"/>
  </w:num>
  <w:num w:numId="74" w16cid:durableId="1507672320">
    <w:abstractNumId w:val="72"/>
  </w:num>
  <w:num w:numId="75" w16cid:durableId="1742094441">
    <w:abstractNumId w:val="35"/>
  </w:num>
  <w:num w:numId="76" w16cid:durableId="2034842443">
    <w:abstractNumId w:val="64"/>
  </w:num>
  <w:num w:numId="77" w16cid:durableId="308751056">
    <w:abstractNumId w:val="32"/>
  </w:num>
  <w:num w:numId="78" w16cid:durableId="554508563">
    <w:abstractNumId w:val="43"/>
  </w:num>
  <w:num w:numId="79" w16cid:durableId="1437483072">
    <w:abstractNumId w:val="18"/>
  </w:num>
  <w:num w:numId="80" w16cid:durableId="1841197169">
    <w:abstractNumId w:val="71"/>
  </w:num>
  <w:num w:numId="81" w16cid:durableId="1836914090">
    <w:abstractNumId w:val="45"/>
  </w:num>
  <w:num w:numId="82" w16cid:durableId="1432507086">
    <w:abstractNumId w:val="73"/>
  </w:num>
  <w:num w:numId="83" w16cid:durableId="56232845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1A"/>
    <w:rsid w:val="000139AC"/>
    <w:rsid w:val="00015E04"/>
    <w:rsid w:val="000445BA"/>
    <w:rsid w:val="00061926"/>
    <w:rsid w:val="00076ED8"/>
    <w:rsid w:val="00077B42"/>
    <w:rsid w:val="00081108"/>
    <w:rsid w:val="00086581"/>
    <w:rsid w:val="00086B37"/>
    <w:rsid w:val="000962B7"/>
    <w:rsid w:val="000A6AF7"/>
    <w:rsid w:val="000C3271"/>
    <w:rsid w:val="000D1EFC"/>
    <w:rsid w:val="00110C53"/>
    <w:rsid w:val="00126428"/>
    <w:rsid w:val="00126A5E"/>
    <w:rsid w:val="00134F64"/>
    <w:rsid w:val="001545EA"/>
    <w:rsid w:val="00181B76"/>
    <w:rsid w:val="001A17BB"/>
    <w:rsid w:val="001A6E96"/>
    <w:rsid w:val="001C07FE"/>
    <w:rsid w:val="001D0610"/>
    <w:rsid w:val="001E1ECC"/>
    <w:rsid w:val="001F61F0"/>
    <w:rsid w:val="0020403C"/>
    <w:rsid w:val="0021162A"/>
    <w:rsid w:val="00235D6C"/>
    <w:rsid w:val="00251F56"/>
    <w:rsid w:val="0025444E"/>
    <w:rsid w:val="002A2407"/>
    <w:rsid w:val="002C67E4"/>
    <w:rsid w:val="00302A5D"/>
    <w:rsid w:val="00307DD4"/>
    <w:rsid w:val="003138FC"/>
    <w:rsid w:val="00316C28"/>
    <w:rsid w:val="00344275"/>
    <w:rsid w:val="00366649"/>
    <w:rsid w:val="00374B41"/>
    <w:rsid w:val="003864B9"/>
    <w:rsid w:val="00396402"/>
    <w:rsid w:val="0039701A"/>
    <w:rsid w:val="003A0539"/>
    <w:rsid w:val="003A683C"/>
    <w:rsid w:val="003B699B"/>
    <w:rsid w:val="003C554D"/>
    <w:rsid w:val="003D0133"/>
    <w:rsid w:val="003D1A3A"/>
    <w:rsid w:val="003D77CA"/>
    <w:rsid w:val="003E167D"/>
    <w:rsid w:val="003F2CF3"/>
    <w:rsid w:val="003F760B"/>
    <w:rsid w:val="00415F05"/>
    <w:rsid w:val="004160C4"/>
    <w:rsid w:val="00430706"/>
    <w:rsid w:val="004408E2"/>
    <w:rsid w:val="00450D94"/>
    <w:rsid w:val="00455C2D"/>
    <w:rsid w:val="00455C59"/>
    <w:rsid w:val="0045687D"/>
    <w:rsid w:val="00480F8A"/>
    <w:rsid w:val="00487C2B"/>
    <w:rsid w:val="00490BA1"/>
    <w:rsid w:val="00495669"/>
    <w:rsid w:val="004B1E86"/>
    <w:rsid w:val="004B62FB"/>
    <w:rsid w:val="004C237B"/>
    <w:rsid w:val="004C6BD3"/>
    <w:rsid w:val="004F5F01"/>
    <w:rsid w:val="00510595"/>
    <w:rsid w:val="005116E2"/>
    <w:rsid w:val="00511772"/>
    <w:rsid w:val="0056555C"/>
    <w:rsid w:val="005A3F0E"/>
    <w:rsid w:val="005B67CC"/>
    <w:rsid w:val="005D63EF"/>
    <w:rsid w:val="00602E21"/>
    <w:rsid w:val="006177B6"/>
    <w:rsid w:val="00631580"/>
    <w:rsid w:val="0064288B"/>
    <w:rsid w:val="0066139B"/>
    <w:rsid w:val="0068788F"/>
    <w:rsid w:val="00696A21"/>
    <w:rsid w:val="006B4EB4"/>
    <w:rsid w:val="006E3E68"/>
    <w:rsid w:val="006F0E87"/>
    <w:rsid w:val="00712199"/>
    <w:rsid w:val="00725D02"/>
    <w:rsid w:val="007743AA"/>
    <w:rsid w:val="00781181"/>
    <w:rsid w:val="00786126"/>
    <w:rsid w:val="00794D64"/>
    <w:rsid w:val="007A02AF"/>
    <w:rsid w:val="00820D88"/>
    <w:rsid w:val="0082176B"/>
    <w:rsid w:val="0083560D"/>
    <w:rsid w:val="00835C6A"/>
    <w:rsid w:val="008422A1"/>
    <w:rsid w:val="00851FBE"/>
    <w:rsid w:val="00863608"/>
    <w:rsid w:val="00871FD5"/>
    <w:rsid w:val="008A2296"/>
    <w:rsid w:val="008A7137"/>
    <w:rsid w:val="008B703B"/>
    <w:rsid w:val="008C46C5"/>
    <w:rsid w:val="008C6734"/>
    <w:rsid w:val="008D74D8"/>
    <w:rsid w:val="008E2FB3"/>
    <w:rsid w:val="009132DA"/>
    <w:rsid w:val="00925558"/>
    <w:rsid w:val="00936D37"/>
    <w:rsid w:val="00950CBB"/>
    <w:rsid w:val="0095366B"/>
    <w:rsid w:val="00977A5F"/>
    <w:rsid w:val="00982483"/>
    <w:rsid w:val="00990EB8"/>
    <w:rsid w:val="009A66C7"/>
    <w:rsid w:val="009A67C0"/>
    <w:rsid w:val="009B0241"/>
    <w:rsid w:val="009B4B2A"/>
    <w:rsid w:val="009D3182"/>
    <w:rsid w:val="009D3A3B"/>
    <w:rsid w:val="009F2F8A"/>
    <w:rsid w:val="00A00DF1"/>
    <w:rsid w:val="00A20FF1"/>
    <w:rsid w:val="00A252ED"/>
    <w:rsid w:val="00A51A8A"/>
    <w:rsid w:val="00A53645"/>
    <w:rsid w:val="00A54594"/>
    <w:rsid w:val="00A54F8A"/>
    <w:rsid w:val="00AA2A34"/>
    <w:rsid w:val="00AB4F27"/>
    <w:rsid w:val="00AB71BB"/>
    <w:rsid w:val="00AD23A4"/>
    <w:rsid w:val="00AD537D"/>
    <w:rsid w:val="00AD57F2"/>
    <w:rsid w:val="00AD76E4"/>
    <w:rsid w:val="00AD7A77"/>
    <w:rsid w:val="00AE3498"/>
    <w:rsid w:val="00B0150C"/>
    <w:rsid w:val="00B11D4B"/>
    <w:rsid w:val="00B33A44"/>
    <w:rsid w:val="00B5250B"/>
    <w:rsid w:val="00B56399"/>
    <w:rsid w:val="00B84405"/>
    <w:rsid w:val="00BB6CE2"/>
    <w:rsid w:val="00BC5E22"/>
    <w:rsid w:val="00BD09EB"/>
    <w:rsid w:val="00BE44E9"/>
    <w:rsid w:val="00C03E51"/>
    <w:rsid w:val="00C04C50"/>
    <w:rsid w:val="00C10EDA"/>
    <w:rsid w:val="00C331CB"/>
    <w:rsid w:val="00C34A65"/>
    <w:rsid w:val="00C42C62"/>
    <w:rsid w:val="00C738A2"/>
    <w:rsid w:val="00CA0621"/>
    <w:rsid w:val="00CA452D"/>
    <w:rsid w:val="00CC4084"/>
    <w:rsid w:val="00CD54D2"/>
    <w:rsid w:val="00CE093F"/>
    <w:rsid w:val="00CE25C4"/>
    <w:rsid w:val="00CE731A"/>
    <w:rsid w:val="00D17DFB"/>
    <w:rsid w:val="00D23AD6"/>
    <w:rsid w:val="00D25528"/>
    <w:rsid w:val="00D50DE0"/>
    <w:rsid w:val="00D63B5D"/>
    <w:rsid w:val="00D64741"/>
    <w:rsid w:val="00D85A68"/>
    <w:rsid w:val="00D93609"/>
    <w:rsid w:val="00DA7BFD"/>
    <w:rsid w:val="00DB0963"/>
    <w:rsid w:val="00DE5AEF"/>
    <w:rsid w:val="00DF6F69"/>
    <w:rsid w:val="00E10AAF"/>
    <w:rsid w:val="00E12E0B"/>
    <w:rsid w:val="00E31EC4"/>
    <w:rsid w:val="00E35479"/>
    <w:rsid w:val="00E65AEF"/>
    <w:rsid w:val="00E66985"/>
    <w:rsid w:val="00E66CD0"/>
    <w:rsid w:val="00EA1143"/>
    <w:rsid w:val="00EC63DA"/>
    <w:rsid w:val="00ED02A6"/>
    <w:rsid w:val="00EE485E"/>
    <w:rsid w:val="00F43DCF"/>
    <w:rsid w:val="00F533BD"/>
    <w:rsid w:val="00F7256E"/>
    <w:rsid w:val="00F8416A"/>
    <w:rsid w:val="00FA1772"/>
    <w:rsid w:val="00FA4823"/>
    <w:rsid w:val="00FA6777"/>
    <w:rsid w:val="00FB50E1"/>
    <w:rsid w:val="00FC6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01AA"/>
  <w15:chartTrackingRefBased/>
  <w15:docId w15:val="{A82E81B4-1540-47FA-85EA-0625BCA9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6B"/>
  </w:style>
  <w:style w:type="paragraph" w:styleId="Heading1">
    <w:name w:val="heading 1"/>
    <w:basedOn w:val="Normal"/>
    <w:link w:val="Heading1Char"/>
    <w:uiPriority w:val="9"/>
    <w:qFormat/>
    <w:rsid w:val="0066139B"/>
    <w:pPr>
      <w:widowControl w:val="0"/>
      <w:autoSpaceDE w:val="0"/>
      <w:autoSpaceDN w:val="0"/>
      <w:spacing w:after="0" w:line="240" w:lineRule="auto"/>
      <w:ind w:left="2158" w:hanging="358"/>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F8A"/>
    <w:rPr>
      <w:rFonts w:ascii="Segoe UI" w:hAnsi="Segoe UI" w:cs="Segoe UI"/>
      <w:sz w:val="18"/>
      <w:szCs w:val="18"/>
    </w:rPr>
  </w:style>
  <w:style w:type="character" w:customStyle="1" w:styleId="ilfuvd">
    <w:name w:val="ilfuvd"/>
    <w:basedOn w:val="DefaultParagraphFont"/>
    <w:rsid w:val="00C10EDA"/>
  </w:style>
  <w:style w:type="paragraph" w:customStyle="1" w:styleId="Default">
    <w:name w:val="Default"/>
    <w:rsid w:val="00C10E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al"/>
    <w:rsid w:val="00C10EDA"/>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1"/>
    <w:qFormat/>
    <w:rsid w:val="00C10EDA"/>
    <w:pPr>
      <w:ind w:left="720"/>
      <w:contextualSpacing/>
    </w:pPr>
  </w:style>
  <w:style w:type="character" w:styleId="Hyperlink">
    <w:name w:val="Hyperlink"/>
    <w:basedOn w:val="DefaultParagraphFont"/>
    <w:uiPriority w:val="99"/>
    <w:unhideWhenUsed/>
    <w:rsid w:val="00AD76E4"/>
    <w:rPr>
      <w:color w:val="0563C1" w:themeColor="hyperlink"/>
      <w:u w:val="single"/>
    </w:rPr>
  </w:style>
  <w:style w:type="character" w:styleId="UnresolvedMention">
    <w:name w:val="Unresolved Mention"/>
    <w:basedOn w:val="DefaultParagraphFont"/>
    <w:uiPriority w:val="99"/>
    <w:semiHidden/>
    <w:unhideWhenUsed/>
    <w:rsid w:val="00AD76E4"/>
    <w:rPr>
      <w:color w:val="808080"/>
      <w:shd w:val="clear" w:color="auto" w:fill="E6E6E6"/>
    </w:rPr>
  </w:style>
  <w:style w:type="paragraph" w:styleId="Header">
    <w:name w:val="header"/>
    <w:basedOn w:val="Normal"/>
    <w:link w:val="HeaderChar"/>
    <w:unhideWhenUsed/>
    <w:rsid w:val="00AD57F2"/>
    <w:pPr>
      <w:tabs>
        <w:tab w:val="center" w:pos="4513"/>
        <w:tab w:val="right" w:pos="9026"/>
      </w:tabs>
      <w:spacing w:after="0" w:line="240" w:lineRule="auto"/>
    </w:pPr>
  </w:style>
  <w:style w:type="character" w:customStyle="1" w:styleId="HeaderChar">
    <w:name w:val="Header Char"/>
    <w:basedOn w:val="DefaultParagraphFont"/>
    <w:link w:val="Header"/>
    <w:rsid w:val="00AD57F2"/>
  </w:style>
  <w:style w:type="paragraph" w:styleId="Footer">
    <w:name w:val="footer"/>
    <w:basedOn w:val="Normal"/>
    <w:link w:val="FooterChar"/>
    <w:uiPriority w:val="99"/>
    <w:unhideWhenUsed/>
    <w:rsid w:val="00AD5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7F2"/>
  </w:style>
  <w:style w:type="table" w:customStyle="1" w:styleId="TableGrid1">
    <w:name w:val="Table Grid1"/>
    <w:basedOn w:val="TableNormal"/>
    <w:next w:val="TableGrid"/>
    <w:uiPriority w:val="39"/>
    <w:rsid w:val="00E669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0F8A"/>
    <w:rPr>
      <w:sz w:val="16"/>
      <w:szCs w:val="16"/>
    </w:rPr>
  </w:style>
  <w:style w:type="paragraph" w:styleId="CommentText">
    <w:name w:val="annotation text"/>
    <w:basedOn w:val="Normal"/>
    <w:link w:val="CommentTextChar"/>
    <w:uiPriority w:val="99"/>
    <w:unhideWhenUsed/>
    <w:rsid w:val="00480F8A"/>
    <w:pPr>
      <w:spacing w:line="240" w:lineRule="auto"/>
    </w:pPr>
    <w:rPr>
      <w:sz w:val="20"/>
      <w:szCs w:val="20"/>
    </w:rPr>
  </w:style>
  <w:style w:type="character" w:customStyle="1" w:styleId="CommentTextChar">
    <w:name w:val="Comment Text Char"/>
    <w:basedOn w:val="DefaultParagraphFont"/>
    <w:link w:val="CommentText"/>
    <w:uiPriority w:val="99"/>
    <w:rsid w:val="00480F8A"/>
    <w:rPr>
      <w:sz w:val="20"/>
      <w:szCs w:val="20"/>
    </w:rPr>
  </w:style>
  <w:style w:type="paragraph" w:styleId="CommentSubject">
    <w:name w:val="annotation subject"/>
    <w:basedOn w:val="CommentText"/>
    <w:next w:val="CommentText"/>
    <w:link w:val="CommentSubjectChar"/>
    <w:uiPriority w:val="99"/>
    <w:semiHidden/>
    <w:unhideWhenUsed/>
    <w:rsid w:val="00480F8A"/>
    <w:rPr>
      <w:b/>
      <w:bCs/>
    </w:rPr>
  </w:style>
  <w:style w:type="character" w:customStyle="1" w:styleId="CommentSubjectChar">
    <w:name w:val="Comment Subject Char"/>
    <w:basedOn w:val="CommentTextChar"/>
    <w:link w:val="CommentSubject"/>
    <w:uiPriority w:val="99"/>
    <w:semiHidden/>
    <w:rsid w:val="00480F8A"/>
    <w:rPr>
      <w:b/>
      <w:bCs/>
      <w:sz w:val="20"/>
      <w:szCs w:val="20"/>
    </w:rPr>
  </w:style>
  <w:style w:type="table" w:customStyle="1" w:styleId="TableGrid3">
    <w:name w:val="Table Grid3"/>
    <w:basedOn w:val="TableNormal"/>
    <w:uiPriority w:val="39"/>
    <w:rsid w:val="009B4B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09EB"/>
    <w:pPr>
      <w:spacing w:after="0" w:line="240" w:lineRule="auto"/>
    </w:pPr>
  </w:style>
  <w:style w:type="character" w:customStyle="1" w:styleId="ListParagraphChar">
    <w:name w:val="List Paragraph Char"/>
    <w:basedOn w:val="DefaultParagraphFont"/>
    <w:link w:val="ListParagraph"/>
    <w:uiPriority w:val="1"/>
    <w:rsid w:val="003138FC"/>
  </w:style>
  <w:style w:type="character" w:customStyle="1" w:styleId="Heading1Char">
    <w:name w:val="Heading 1 Char"/>
    <w:basedOn w:val="DefaultParagraphFont"/>
    <w:link w:val="Heading1"/>
    <w:uiPriority w:val="9"/>
    <w:rsid w:val="0066139B"/>
    <w:rPr>
      <w:rFonts w:ascii="Calibri" w:eastAsia="Calibri" w:hAnsi="Calibri" w:cs="Calibri"/>
      <w:b/>
      <w:bCs/>
      <w:sz w:val="24"/>
      <w:szCs w:val="24"/>
      <w:lang w:val="en-US"/>
    </w:rPr>
  </w:style>
  <w:style w:type="paragraph" w:styleId="NoSpacing">
    <w:name w:val="No Spacing"/>
    <w:uiPriority w:val="1"/>
    <w:qFormat/>
    <w:rsid w:val="0066139B"/>
    <w:pPr>
      <w:spacing w:after="0" w:line="240" w:lineRule="auto"/>
    </w:pPr>
  </w:style>
  <w:style w:type="character" w:styleId="FollowedHyperlink">
    <w:name w:val="FollowedHyperlink"/>
    <w:basedOn w:val="DefaultParagraphFont"/>
    <w:uiPriority w:val="99"/>
    <w:semiHidden/>
    <w:unhideWhenUsed/>
    <w:rsid w:val="00661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7065">
      <w:bodyDiv w:val="1"/>
      <w:marLeft w:val="0"/>
      <w:marRight w:val="0"/>
      <w:marTop w:val="0"/>
      <w:marBottom w:val="0"/>
      <w:divBdr>
        <w:top w:val="none" w:sz="0" w:space="0" w:color="auto"/>
        <w:left w:val="none" w:sz="0" w:space="0" w:color="auto"/>
        <w:bottom w:val="none" w:sz="0" w:space="0" w:color="auto"/>
        <w:right w:val="none" w:sz="0" w:space="0" w:color="auto"/>
      </w:divBdr>
    </w:div>
    <w:div w:id="511994127">
      <w:bodyDiv w:val="1"/>
      <w:marLeft w:val="0"/>
      <w:marRight w:val="0"/>
      <w:marTop w:val="0"/>
      <w:marBottom w:val="0"/>
      <w:divBdr>
        <w:top w:val="none" w:sz="0" w:space="0" w:color="auto"/>
        <w:left w:val="none" w:sz="0" w:space="0" w:color="auto"/>
        <w:bottom w:val="none" w:sz="0" w:space="0" w:color="auto"/>
        <w:right w:val="none" w:sz="0" w:space="0" w:color="auto"/>
      </w:divBdr>
    </w:div>
    <w:div w:id="706294445">
      <w:bodyDiv w:val="1"/>
      <w:marLeft w:val="0"/>
      <w:marRight w:val="0"/>
      <w:marTop w:val="0"/>
      <w:marBottom w:val="0"/>
      <w:divBdr>
        <w:top w:val="none" w:sz="0" w:space="0" w:color="auto"/>
        <w:left w:val="none" w:sz="0" w:space="0" w:color="auto"/>
        <w:bottom w:val="none" w:sz="0" w:space="0" w:color="auto"/>
        <w:right w:val="none" w:sz="0" w:space="0" w:color="auto"/>
      </w:divBdr>
    </w:div>
    <w:div w:id="816996227">
      <w:bodyDiv w:val="1"/>
      <w:marLeft w:val="0"/>
      <w:marRight w:val="0"/>
      <w:marTop w:val="0"/>
      <w:marBottom w:val="0"/>
      <w:divBdr>
        <w:top w:val="none" w:sz="0" w:space="0" w:color="auto"/>
        <w:left w:val="none" w:sz="0" w:space="0" w:color="auto"/>
        <w:bottom w:val="none" w:sz="0" w:space="0" w:color="auto"/>
        <w:right w:val="none" w:sz="0" w:space="0" w:color="auto"/>
      </w:divBdr>
    </w:div>
    <w:div w:id="1341464436">
      <w:bodyDiv w:val="1"/>
      <w:marLeft w:val="0"/>
      <w:marRight w:val="0"/>
      <w:marTop w:val="0"/>
      <w:marBottom w:val="0"/>
      <w:divBdr>
        <w:top w:val="none" w:sz="0" w:space="0" w:color="auto"/>
        <w:left w:val="none" w:sz="0" w:space="0" w:color="auto"/>
        <w:bottom w:val="none" w:sz="0" w:space="0" w:color="auto"/>
        <w:right w:val="none" w:sz="0" w:space="0" w:color="auto"/>
      </w:divBdr>
    </w:div>
    <w:div w:id="1441684891">
      <w:bodyDiv w:val="1"/>
      <w:marLeft w:val="0"/>
      <w:marRight w:val="0"/>
      <w:marTop w:val="0"/>
      <w:marBottom w:val="0"/>
      <w:divBdr>
        <w:top w:val="none" w:sz="0" w:space="0" w:color="auto"/>
        <w:left w:val="none" w:sz="0" w:space="0" w:color="auto"/>
        <w:bottom w:val="none" w:sz="0" w:space="0" w:color="auto"/>
        <w:right w:val="none" w:sz="0" w:space="0" w:color="auto"/>
      </w:divBdr>
    </w:div>
    <w:div w:id="1518538554">
      <w:bodyDiv w:val="1"/>
      <w:marLeft w:val="0"/>
      <w:marRight w:val="0"/>
      <w:marTop w:val="0"/>
      <w:marBottom w:val="0"/>
      <w:divBdr>
        <w:top w:val="none" w:sz="0" w:space="0" w:color="auto"/>
        <w:left w:val="none" w:sz="0" w:space="0" w:color="auto"/>
        <w:bottom w:val="none" w:sz="0" w:space="0" w:color="auto"/>
        <w:right w:val="none" w:sz="0" w:space="0" w:color="auto"/>
      </w:divBdr>
    </w:div>
    <w:div w:id="1685133624">
      <w:bodyDiv w:val="1"/>
      <w:marLeft w:val="0"/>
      <w:marRight w:val="0"/>
      <w:marTop w:val="0"/>
      <w:marBottom w:val="0"/>
      <w:divBdr>
        <w:top w:val="none" w:sz="0" w:space="0" w:color="auto"/>
        <w:left w:val="none" w:sz="0" w:space="0" w:color="auto"/>
        <w:bottom w:val="none" w:sz="0" w:space="0" w:color="auto"/>
        <w:right w:val="none" w:sz="0" w:space="0" w:color="auto"/>
      </w:divBdr>
    </w:div>
    <w:div w:id="20354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eu-ee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57EE-9258-4FFF-A1F0-C79EEDC1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9368</Words>
  <Characters>53400</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Driscoll</dc:creator>
  <cp:keywords/>
  <dc:description/>
  <cp:lastModifiedBy>Heidi Hewitt</cp:lastModifiedBy>
  <cp:revision>2</cp:revision>
  <cp:lastPrinted>2018-11-01T12:25:00Z</cp:lastPrinted>
  <dcterms:created xsi:type="dcterms:W3CDTF">2025-06-26T09:06:00Z</dcterms:created>
  <dcterms:modified xsi:type="dcterms:W3CDTF">2025-06-26T09:06:00Z</dcterms:modified>
</cp:coreProperties>
</file>